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7805" w:rsidRPr="0037366E" w:rsidRDefault="00267805" w:rsidP="00267805">
      <w:pPr>
        <w:spacing w:line="240" w:lineRule="auto"/>
        <w:contextualSpacing/>
      </w:pPr>
      <w:r w:rsidRPr="0037366E">
        <w:rPr>
          <w:b/>
        </w:rPr>
        <w:t>Sesión</w:t>
      </w:r>
      <w:r w:rsidRPr="0037366E">
        <w:t xml:space="preserve">: </w:t>
      </w:r>
      <w:r w:rsidRPr="0037366E">
        <w:tab/>
      </w:r>
      <w:r w:rsidR="00ED4ED8" w:rsidRPr="00CF182B">
        <w:t>OG.S</w:t>
      </w:r>
      <w:r w:rsidR="00714392">
        <w:t>E</w:t>
      </w:r>
      <w:r w:rsidR="00ED4ED8" w:rsidRPr="00CF182B">
        <w:t>.201</w:t>
      </w:r>
      <w:r w:rsidR="00063208">
        <w:t>9</w:t>
      </w:r>
      <w:r w:rsidR="00ED4ED8" w:rsidRPr="00CF182B">
        <w:t>.</w:t>
      </w:r>
      <w:r w:rsidR="00714392">
        <w:t>2</w:t>
      </w:r>
    </w:p>
    <w:p w:rsidR="00267805" w:rsidRPr="0037366E" w:rsidRDefault="00267805" w:rsidP="00267805">
      <w:pPr>
        <w:spacing w:line="240" w:lineRule="auto"/>
        <w:contextualSpacing/>
      </w:pPr>
      <w:r w:rsidRPr="0037366E">
        <w:rPr>
          <w:b/>
        </w:rPr>
        <w:t xml:space="preserve">Fecha: </w:t>
      </w:r>
      <w:r w:rsidR="00ED4ED8">
        <w:tab/>
      </w:r>
      <w:r w:rsidR="00714392">
        <w:t>5</w:t>
      </w:r>
      <w:r w:rsidRPr="00CF182B">
        <w:t xml:space="preserve"> de </w:t>
      </w:r>
      <w:r w:rsidR="00714392">
        <w:t>marzo</w:t>
      </w:r>
      <w:r w:rsidRPr="00CF182B">
        <w:t xml:space="preserve"> de 201</w:t>
      </w:r>
      <w:bookmarkStart w:id="0" w:name="_GoBack"/>
      <w:bookmarkEnd w:id="0"/>
      <w:r w:rsidR="00063208">
        <w:t>9</w:t>
      </w:r>
    </w:p>
    <w:p w:rsidR="00267805" w:rsidRPr="00CF182B" w:rsidRDefault="00267805" w:rsidP="00267805">
      <w:pPr>
        <w:spacing w:line="240" w:lineRule="auto"/>
        <w:contextualSpacing/>
      </w:pPr>
      <w:r w:rsidRPr="0037366E">
        <w:rPr>
          <w:b/>
        </w:rPr>
        <w:t>Hora:</w:t>
      </w:r>
      <w:r w:rsidR="00ED4ED8">
        <w:tab/>
      </w:r>
      <w:r w:rsidR="00ED4ED8">
        <w:tab/>
      </w:r>
      <w:r w:rsidR="00CF182B" w:rsidRPr="00CF182B">
        <w:t>9</w:t>
      </w:r>
      <w:r w:rsidR="00ED4ED8" w:rsidRPr="00CF182B">
        <w:t>:</w:t>
      </w:r>
      <w:r w:rsidR="00063208">
        <w:t>0</w:t>
      </w:r>
      <w:r w:rsidR="00CF182B" w:rsidRPr="00CF182B">
        <w:t>0</w:t>
      </w:r>
      <w:r w:rsidRPr="00CF182B">
        <w:t xml:space="preserve"> </w:t>
      </w:r>
      <w:r w:rsidR="001A0197" w:rsidRPr="00CF182B">
        <w:t>horas</w:t>
      </w:r>
    </w:p>
    <w:p w:rsidR="00063208" w:rsidRDefault="00267805" w:rsidP="00267805">
      <w:pPr>
        <w:spacing w:line="240" w:lineRule="auto"/>
        <w:contextualSpacing/>
      </w:pPr>
      <w:r w:rsidRPr="00CF182B">
        <w:rPr>
          <w:b/>
        </w:rPr>
        <w:t>Lugar:</w:t>
      </w:r>
      <w:r w:rsidRPr="00CF182B">
        <w:t xml:space="preserve"> </w:t>
      </w:r>
      <w:r w:rsidRPr="00CF182B">
        <w:tab/>
      </w:r>
      <w:r w:rsidR="00714392">
        <w:t>Fiscalía Especializada en Combate a la Corrupción</w:t>
      </w:r>
    </w:p>
    <w:p w:rsidR="00714392" w:rsidRDefault="00714392" w:rsidP="00714392">
      <w:pPr>
        <w:spacing w:line="240" w:lineRule="auto"/>
        <w:ind w:left="1416"/>
        <w:contextualSpacing/>
        <w:jc w:val="both"/>
      </w:pPr>
      <w:r w:rsidRPr="001C14A1">
        <w:t xml:space="preserve">Amado Aguirre 857, Jardines Alcalde, </w:t>
      </w:r>
      <w:r>
        <w:t xml:space="preserve">C.P. </w:t>
      </w:r>
      <w:r w:rsidRPr="001C14A1">
        <w:t>44298</w:t>
      </w:r>
      <w:r>
        <w:t>,</w:t>
      </w:r>
      <w:r w:rsidRPr="001C14A1">
        <w:t xml:space="preserve"> Guadalajara, Jalisco</w:t>
      </w:r>
    </w:p>
    <w:p w:rsidR="00EE0E72" w:rsidRPr="0037366E" w:rsidRDefault="00EE0E72" w:rsidP="00267805">
      <w:pPr>
        <w:spacing w:line="240" w:lineRule="auto"/>
        <w:contextualSpacing/>
        <w:rPr>
          <w:b/>
        </w:rPr>
      </w:pPr>
    </w:p>
    <w:p w:rsidR="00EE0E72" w:rsidRPr="0037366E" w:rsidRDefault="00EE0E72" w:rsidP="00CC4D75">
      <w:pPr>
        <w:spacing w:line="240" w:lineRule="auto"/>
        <w:contextualSpacing/>
        <w:jc w:val="both"/>
      </w:pPr>
      <w:r w:rsidRPr="0037366E">
        <w:t xml:space="preserve">Conforme con lo dispuesto en el artículo </w:t>
      </w:r>
      <w:r w:rsidR="00D3778F">
        <w:t>28</w:t>
      </w:r>
      <w:r w:rsidR="00CC4D75" w:rsidRPr="0037366E">
        <w:t xml:space="preserve"> de la Ley del Sistema Estatal Anticorrupción del Estado de Jalisco </w:t>
      </w:r>
      <w:r w:rsidR="00251615">
        <w:t xml:space="preserve">y </w:t>
      </w:r>
      <w:r w:rsidR="00251615" w:rsidRPr="00251615">
        <w:t>el artículo 14 del Estatuto Orgánico de la Secretaría Ejecutiva del Sistema Estatal Anticorrupción de Jalisco</w:t>
      </w:r>
      <w:r w:rsidR="0004566B">
        <w:t>,</w:t>
      </w:r>
      <w:r w:rsidR="00251615" w:rsidRPr="00251615">
        <w:t xml:space="preserve"> </w:t>
      </w:r>
      <w:r w:rsidR="00CC4D75" w:rsidRPr="0037366E">
        <w:t xml:space="preserve">y previa </w:t>
      </w:r>
      <w:r w:rsidRPr="0037366E">
        <w:t xml:space="preserve">convocatoria emitida </w:t>
      </w:r>
      <w:r w:rsidRPr="00251615">
        <w:t xml:space="preserve">el </w:t>
      </w:r>
      <w:r w:rsidR="00251615" w:rsidRPr="00251615">
        <w:t>2</w:t>
      </w:r>
      <w:r w:rsidR="00714392">
        <w:t>6</w:t>
      </w:r>
      <w:r w:rsidR="00E53339" w:rsidRPr="00251615">
        <w:t xml:space="preserve"> </w:t>
      </w:r>
      <w:r w:rsidRPr="00251615">
        <w:t>de</w:t>
      </w:r>
      <w:r w:rsidR="00251615" w:rsidRPr="00251615">
        <w:t xml:space="preserve"> </w:t>
      </w:r>
      <w:r w:rsidR="00714392">
        <w:t>febrero</w:t>
      </w:r>
      <w:r w:rsidR="001A0197" w:rsidRPr="00251615">
        <w:t xml:space="preserve"> de</w:t>
      </w:r>
      <w:r w:rsidRPr="00251615">
        <w:t xml:space="preserve"> 201</w:t>
      </w:r>
      <w:r w:rsidR="00383D08">
        <w:t>9</w:t>
      </w:r>
      <w:r w:rsidRPr="00251615">
        <w:t>,</w:t>
      </w:r>
      <w:r w:rsidRPr="0037366E">
        <w:t xml:space="preserve"> </w:t>
      </w:r>
      <w:r w:rsidR="00CC4D75" w:rsidRPr="0037366E">
        <w:t xml:space="preserve">los integrantes del Órgano de Gobierno de la Secretaría Ejecutiva del Sistema Estatal Anticorrupción del Estado de Jalisco </w:t>
      </w:r>
      <w:r w:rsidR="00F56432" w:rsidRPr="0037366E">
        <w:t>celebran</w:t>
      </w:r>
      <w:r w:rsidR="00EF4AAB" w:rsidRPr="0037366E">
        <w:t xml:space="preserve"> </w:t>
      </w:r>
      <w:r w:rsidR="00F56432" w:rsidRPr="00251615">
        <w:t xml:space="preserve">la </w:t>
      </w:r>
      <w:r w:rsidR="00383D08">
        <w:t xml:space="preserve">Primera Sesión </w:t>
      </w:r>
      <w:r w:rsidR="00714392">
        <w:t>Extrao</w:t>
      </w:r>
      <w:r w:rsidR="00383D08">
        <w:t>rdinaria</w:t>
      </w:r>
      <w:r w:rsidR="0084705E" w:rsidRPr="00251615">
        <w:t xml:space="preserve"> en</w:t>
      </w:r>
      <w:r w:rsidR="0084705E" w:rsidRPr="0037366E">
        <w:t xml:space="preserve"> </w:t>
      </w:r>
      <w:r w:rsidR="00CC4D75" w:rsidRPr="0037366E">
        <w:t xml:space="preserve">el </w:t>
      </w:r>
      <w:r w:rsidR="00EF4AAB" w:rsidRPr="0037366E">
        <w:t xml:space="preserve">día, hora y ubicación arriba señaladas, </w:t>
      </w:r>
      <w:r w:rsidR="0084705E" w:rsidRPr="0037366E">
        <w:t>y</w:t>
      </w:r>
      <w:r w:rsidR="00EF4AAB" w:rsidRPr="0037366E">
        <w:t xml:space="preserve"> bajo el siguie</w:t>
      </w:r>
      <w:r w:rsidR="0084705E" w:rsidRPr="0037366E">
        <w:t>nte</w:t>
      </w:r>
    </w:p>
    <w:p w:rsidR="00EE0E72" w:rsidRPr="0037366E" w:rsidRDefault="00EE0E72" w:rsidP="00EE0E72">
      <w:pPr>
        <w:spacing w:line="240" w:lineRule="auto"/>
        <w:contextualSpacing/>
      </w:pPr>
    </w:p>
    <w:p w:rsidR="0084705E" w:rsidRPr="0037366E" w:rsidRDefault="00FC03CA" w:rsidP="0084705E">
      <w:pPr>
        <w:spacing w:line="240" w:lineRule="auto"/>
        <w:contextualSpacing/>
        <w:jc w:val="center"/>
      </w:pPr>
      <w:r w:rsidRPr="0037366E">
        <w:rPr>
          <w:b/>
        </w:rPr>
        <w:t xml:space="preserve">Orden del </w:t>
      </w:r>
      <w:r w:rsidR="0004566B">
        <w:rPr>
          <w:b/>
        </w:rPr>
        <w:t>d</w:t>
      </w:r>
      <w:r w:rsidRPr="0037366E">
        <w:rPr>
          <w:b/>
        </w:rPr>
        <w:t>ía</w:t>
      </w:r>
      <w:r w:rsidR="0084705E" w:rsidRPr="0037366E">
        <w:t>:</w:t>
      </w:r>
    </w:p>
    <w:p w:rsidR="0084705E" w:rsidRPr="0037366E" w:rsidRDefault="0084705E" w:rsidP="0084705E">
      <w:pPr>
        <w:spacing w:line="240" w:lineRule="auto"/>
        <w:contextualSpacing/>
      </w:pPr>
    </w:p>
    <w:p w:rsidR="00714392" w:rsidRDefault="00714392" w:rsidP="00714392">
      <w:pPr>
        <w:pStyle w:val="Prrafodelista"/>
        <w:numPr>
          <w:ilvl w:val="0"/>
          <w:numId w:val="10"/>
        </w:numPr>
        <w:spacing w:line="240" w:lineRule="auto"/>
        <w:ind w:left="1440"/>
        <w:jc w:val="both"/>
      </w:pPr>
      <w:r>
        <w:t xml:space="preserve">Registro de asistencia y declaratoria de </w:t>
      </w:r>
      <w:r w:rsidRPr="00164AF7">
        <w:rPr>
          <w:i/>
        </w:rPr>
        <w:t>qu</w:t>
      </w:r>
      <w:r w:rsidR="0004566B">
        <w:rPr>
          <w:i/>
        </w:rPr>
        <w:t>o</w:t>
      </w:r>
      <w:r w:rsidRPr="00164AF7">
        <w:rPr>
          <w:i/>
        </w:rPr>
        <w:t>rum</w:t>
      </w:r>
    </w:p>
    <w:p w:rsidR="00714392" w:rsidRDefault="00714392" w:rsidP="00714392">
      <w:pPr>
        <w:pStyle w:val="Prrafodelista"/>
        <w:numPr>
          <w:ilvl w:val="0"/>
          <w:numId w:val="10"/>
        </w:numPr>
        <w:spacing w:line="240" w:lineRule="auto"/>
        <w:ind w:left="1440"/>
        <w:jc w:val="both"/>
      </w:pPr>
      <w:r>
        <w:t xml:space="preserve">Aprobación del Orden del </w:t>
      </w:r>
      <w:r w:rsidR="0004566B">
        <w:t>d</w:t>
      </w:r>
      <w:r>
        <w:t>ía</w:t>
      </w:r>
    </w:p>
    <w:p w:rsidR="00714392" w:rsidRDefault="00714392" w:rsidP="00714392">
      <w:pPr>
        <w:pStyle w:val="Prrafodelista"/>
        <w:numPr>
          <w:ilvl w:val="0"/>
          <w:numId w:val="10"/>
        </w:numPr>
        <w:spacing w:line="240" w:lineRule="auto"/>
        <w:ind w:left="1440"/>
        <w:jc w:val="both"/>
      </w:pPr>
      <w:r>
        <w:t>Lectura y</w:t>
      </w:r>
      <w:r w:rsidR="0004566B">
        <w:t>,</w:t>
      </w:r>
      <w:r>
        <w:t xml:space="preserve"> en su caso, aprobación y firma del Acta de la </w:t>
      </w:r>
      <w:r w:rsidR="0004566B">
        <w:t>s</w:t>
      </w:r>
      <w:r>
        <w:t>esión celebrada el 29 de enero de 2019</w:t>
      </w:r>
    </w:p>
    <w:p w:rsidR="00714392" w:rsidRDefault="00714392" w:rsidP="00714392">
      <w:pPr>
        <w:pStyle w:val="Prrafodelista"/>
        <w:numPr>
          <w:ilvl w:val="0"/>
          <w:numId w:val="10"/>
        </w:numPr>
        <w:spacing w:line="240" w:lineRule="auto"/>
        <w:ind w:left="1440"/>
        <w:jc w:val="both"/>
      </w:pPr>
      <w:r>
        <w:t xml:space="preserve">Seguimiento de </w:t>
      </w:r>
      <w:r w:rsidR="0004566B">
        <w:t>a</w:t>
      </w:r>
      <w:r>
        <w:t xml:space="preserve">cuerdos </w:t>
      </w:r>
    </w:p>
    <w:p w:rsidR="00714392" w:rsidRDefault="00714392" w:rsidP="00714392">
      <w:pPr>
        <w:pStyle w:val="Prrafodelista"/>
        <w:numPr>
          <w:ilvl w:val="0"/>
          <w:numId w:val="10"/>
        </w:numPr>
        <w:spacing w:line="240" w:lineRule="auto"/>
        <w:ind w:left="1440"/>
        <w:jc w:val="both"/>
      </w:pPr>
      <w:r>
        <w:t>Propuesta de la terna de la Dirección de Políticas Públicas</w:t>
      </w:r>
    </w:p>
    <w:p w:rsidR="00714392" w:rsidRDefault="00714392" w:rsidP="00714392">
      <w:pPr>
        <w:pStyle w:val="Prrafodelista"/>
        <w:numPr>
          <w:ilvl w:val="0"/>
          <w:numId w:val="10"/>
        </w:numPr>
        <w:spacing w:line="240" w:lineRule="auto"/>
        <w:ind w:left="1440"/>
        <w:jc w:val="both"/>
      </w:pPr>
      <w:r>
        <w:t xml:space="preserve">Propuesta de la terna de la Dirección de Coordinación Interinstitucional </w:t>
      </w:r>
    </w:p>
    <w:p w:rsidR="00714392" w:rsidRDefault="00714392" w:rsidP="00714392">
      <w:pPr>
        <w:pStyle w:val="Prrafodelista"/>
        <w:numPr>
          <w:ilvl w:val="0"/>
          <w:numId w:val="10"/>
        </w:numPr>
        <w:spacing w:line="240" w:lineRule="auto"/>
        <w:ind w:left="1440"/>
        <w:jc w:val="both"/>
      </w:pPr>
      <w:r>
        <w:t xml:space="preserve">Propuesta de la terna de la Dirección de Desarrollo de Capacidades </w:t>
      </w:r>
    </w:p>
    <w:p w:rsidR="00714392" w:rsidRDefault="00714392" w:rsidP="00714392">
      <w:pPr>
        <w:pStyle w:val="Prrafodelista"/>
        <w:numPr>
          <w:ilvl w:val="0"/>
          <w:numId w:val="10"/>
        </w:numPr>
        <w:spacing w:line="240" w:lineRule="auto"/>
        <w:ind w:left="1440"/>
        <w:jc w:val="both"/>
      </w:pPr>
      <w:r>
        <w:t>Propuesta de la terna de la Dirección de Inteligencia de Datos</w:t>
      </w:r>
    </w:p>
    <w:p w:rsidR="00714392" w:rsidRDefault="00714392" w:rsidP="00714392">
      <w:pPr>
        <w:pStyle w:val="Prrafodelista"/>
        <w:numPr>
          <w:ilvl w:val="0"/>
          <w:numId w:val="10"/>
        </w:numPr>
        <w:spacing w:line="240" w:lineRule="auto"/>
        <w:ind w:left="1440"/>
        <w:jc w:val="both"/>
      </w:pPr>
      <w:r>
        <w:t xml:space="preserve">Informe de </w:t>
      </w:r>
      <w:r w:rsidR="0004566B">
        <w:t>a</w:t>
      </w:r>
      <w:r>
        <w:t>ctividades de la Secretaría Ejecutiva 2018-2019</w:t>
      </w:r>
    </w:p>
    <w:p w:rsidR="00714392" w:rsidRDefault="00714392" w:rsidP="00714392">
      <w:pPr>
        <w:pStyle w:val="Prrafodelista"/>
        <w:numPr>
          <w:ilvl w:val="0"/>
          <w:numId w:val="10"/>
        </w:numPr>
        <w:spacing w:line="240" w:lineRule="auto"/>
        <w:ind w:left="1440"/>
        <w:jc w:val="both"/>
      </w:pPr>
      <w:r>
        <w:t xml:space="preserve">Programa de Trabajo de la Secretaría Ejecutiva </w:t>
      </w:r>
      <w:r w:rsidR="0004566B">
        <w:t xml:space="preserve">del </w:t>
      </w:r>
      <w:r>
        <w:t>2019</w:t>
      </w:r>
    </w:p>
    <w:p w:rsidR="00714392" w:rsidRDefault="00714392" w:rsidP="00714392">
      <w:pPr>
        <w:pStyle w:val="Prrafodelista"/>
        <w:numPr>
          <w:ilvl w:val="0"/>
          <w:numId w:val="10"/>
        </w:numPr>
        <w:spacing w:line="240" w:lineRule="auto"/>
        <w:ind w:left="1440"/>
        <w:jc w:val="both"/>
      </w:pPr>
      <w:r>
        <w:t xml:space="preserve">Avance del ejercicio presupuestario </w:t>
      </w:r>
    </w:p>
    <w:p w:rsidR="00714392" w:rsidRDefault="00714392" w:rsidP="00714392">
      <w:pPr>
        <w:pStyle w:val="Prrafodelista"/>
        <w:numPr>
          <w:ilvl w:val="0"/>
          <w:numId w:val="10"/>
        </w:numPr>
        <w:spacing w:line="240" w:lineRule="auto"/>
        <w:ind w:left="1440"/>
        <w:jc w:val="both"/>
      </w:pPr>
      <w:r>
        <w:t>Presentación para conocimiento de los “</w:t>
      </w:r>
      <w:r w:rsidRPr="00233204">
        <w:t xml:space="preserve">Lineamientos </w:t>
      </w:r>
      <w:r>
        <w:t>q</w:t>
      </w:r>
      <w:r w:rsidRPr="00233204">
        <w:t xml:space="preserve">ue </w:t>
      </w:r>
      <w:r>
        <w:t>r</w:t>
      </w:r>
      <w:r w:rsidRPr="00233204">
        <w:t>egula</w:t>
      </w:r>
      <w:r>
        <w:t>n</w:t>
      </w:r>
      <w:r w:rsidRPr="00233204">
        <w:t xml:space="preserve"> </w:t>
      </w:r>
      <w:r>
        <w:t>e</w:t>
      </w:r>
      <w:r w:rsidRPr="00233204">
        <w:t xml:space="preserve">l </w:t>
      </w:r>
      <w:r>
        <w:t>u</w:t>
      </w:r>
      <w:r w:rsidRPr="00233204">
        <w:t xml:space="preserve">so </w:t>
      </w:r>
      <w:r>
        <w:t>d</w:t>
      </w:r>
      <w:r w:rsidRPr="00233204">
        <w:t xml:space="preserve">e </w:t>
      </w:r>
      <w:r>
        <w:t>l</w:t>
      </w:r>
      <w:r w:rsidRPr="00233204">
        <w:t xml:space="preserve">os </w:t>
      </w:r>
      <w:r>
        <w:t>v</w:t>
      </w:r>
      <w:r w:rsidRPr="00233204">
        <w:t xml:space="preserve">ehículos </w:t>
      </w:r>
      <w:r>
        <w:t>o</w:t>
      </w:r>
      <w:r w:rsidRPr="00233204">
        <w:t xml:space="preserve">ficiales </w:t>
      </w:r>
      <w:r>
        <w:t>d</w:t>
      </w:r>
      <w:r w:rsidRPr="00233204">
        <w:t xml:space="preserve">e </w:t>
      </w:r>
      <w:r>
        <w:t>l</w:t>
      </w:r>
      <w:r w:rsidRPr="00233204">
        <w:t xml:space="preserve">a Secretaría Ejecutiva </w:t>
      </w:r>
      <w:r>
        <w:t>d</w:t>
      </w:r>
      <w:r w:rsidRPr="00233204">
        <w:t xml:space="preserve">el Sistema </w:t>
      </w:r>
      <w:r>
        <w:t xml:space="preserve">Estatal </w:t>
      </w:r>
      <w:r w:rsidRPr="00233204">
        <w:t>Anticorrupción</w:t>
      </w:r>
      <w:r>
        <w:t>”</w:t>
      </w:r>
      <w:r w:rsidRPr="00233204">
        <w:t xml:space="preserve"> </w:t>
      </w:r>
    </w:p>
    <w:p w:rsidR="00714392" w:rsidRPr="00DC6D4F" w:rsidRDefault="00714392" w:rsidP="00714392">
      <w:pPr>
        <w:pStyle w:val="Prrafodelista"/>
        <w:numPr>
          <w:ilvl w:val="0"/>
          <w:numId w:val="10"/>
        </w:numPr>
        <w:spacing w:line="240" w:lineRule="auto"/>
        <w:ind w:left="1440"/>
        <w:jc w:val="both"/>
      </w:pPr>
      <w:r>
        <w:t>Propuesta de los “</w:t>
      </w:r>
      <w:r w:rsidRPr="00DC6D4F">
        <w:t xml:space="preserve">Lineamientos que regulan las Sesiones del Órgano de Gobierno </w:t>
      </w:r>
      <w:proofErr w:type="gramStart"/>
      <w:r w:rsidRPr="00DC6D4F">
        <w:t>de  la</w:t>
      </w:r>
      <w:proofErr w:type="gramEnd"/>
      <w:r w:rsidRPr="00DC6D4F">
        <w:t xml:space="preserve"> Secretaría Ejecutiva</w:t>
      </w:r>
      <w:r>
        <w:t>”</w:t>
      </w:r>
      <w:r w:rsidRPr="00DC6D4F">
        <w:t xml:space="preserve"> </w:t>
      </w:r>
    </w:p>
    <w:p w:rsidR="00714392" w:rsidRDefault="00714392" w:rsidP="00714392">
      <w:pPr>
        <w:pStyle w:val="Prrafodelista"/>
        <w:numPr>
          <w:ilvl w:val="0"/>
          <w:numId w:val="10"/>
        </w:numPr>
        <w:spacing w:line="240" w:lineRule="auto"/>
        <w:ind w:left="1440"/>
        <w:jc w:val="both"/>
      </w:pPr>
      <w:r>
        <w:t xml:space="preserve">Asuntos </w:t>
      </w:r>
      <w:r w:rsidR="0004566B">
        <w:t>g</w:t>
      </w:r>
      <w:r>
        <w:t>enerales</w:t>
      </w:r>
    </w:p>
    <w:p w:rsidR="00714392" w:rsidRDefault="00714392" w:rsidP="00714392">
      <w:pPr>
        <w:pStyle w:val="Prrafodelista"/>
        <w:numPr>
          <w:ilvl w:val="0"/>
          <w:numId w:val="10"/>
        </w:numPr>
        <w:spacing w:line="240" w:lineRule="auto"/>
        <w:ind w:left="1440"/>
        <w:jc w:val="both"/>
      </w:pPr>
      <w:r>
        <w:t>Acuerdos</w:t>
      </w:r>
      <w:r w:rsidRPr="00DD5048">
        <w:t xml:space="preserve"> </w:t>
      </w:r>
    </w:p>
    <w:p w:rsidR="00714392" w:rsidRDefault="00714392" w:rsidP="00714392">
      <w:pPr>
        <w:pStyle w:val="Prrafodelista"/>
        <w:numPr>
          <w:ilvl w:val="0"/>
          <w:numId w:val="10"/>
        </w:numPr>
        <w:spacing w:line="240" w:lineRule="auto"/>
        <w:ind w:left="1440"/>
        <w:jc w:val="both"/>
      </w:pPr>
      <w:r>
        <w:t xml:space="preserve">Clausura de la </w:t>
      </w:r>
      <w:r w:rsidR="0004566B">
        <w:t>s</w:t>
      </w:r>
      <w:r>
        <w:t>esión</w:t>
      </w:r>
    </w:p>
    <w:p w:rsidR="00E755C7" w:rsidRPr="00F10237" w:rsidRDefault="00E755C7" w:rsidP="00E755C7">
      <w:pPr>
        <w:pStyle w:val="Prrafodelista"/>
        <w:spacing w:line="240" w:lineRule="auto"/>
        <w:ind w:left="1068"/>
      </w:pPr>
    </w:p>
    <w:p w:rsidR="0084705E" w:rsidRPr="0037366E" w:rsidRDefault="00EE39F7" w:rsidP="00BA1C16">
      <w:pPr>
        <w:pStyle w:val="Prrafodelista"/>
        <w:numPr>
          <w:ilvl w:val="0"/>
          <w:numId w:val="7"/>
        </w:numPr>
        <w:spacing w:line="240" w:lineRule="auto"/>
        <w:rPr>
          <w:b/>
          <w:bCs/>
        </w:rPr>
      </w:pPr>
      <w:r w:rsidRPr="0037366E">
        <w:rPr>
          <w:b/>
          <w:bCs/>
        </w:rPr>
        <w:t>Registro de asis</w:t>
      </w:r>
      <w:r w:rsidR="008C05BC" w:rsidRPr="0037366E">
        <w:rPr>
          <w:b/>
          <w:bCs/>
        </w:rPr>
        <w:t xml:space="preserve">tencia y declaratoria de </w:t>
      </w:r>
      <w:r w:rsidR="008C05BC" w:rsidRPr="000C7C94">
        <w:rPr>
          <w:b/>
          <w:bCs/>
          <w:i/>
        </w:rPr>
        <w:t>qu</w:t>
      </w:r>
      <w:r w:rsidR="0004566B">
        <w:rPr>
          <w:b/>
          <w:bCs/>
          <w:i/>
        </w:rPr>
        <w:t>o</w:t>
      </w:r>
      <w:r w:rsidR="008C05BC" w:rsidRPr="000C7C94">
        <w:rPr>
          <w:b/>
          <w:bCs/>
          <w:i/>
        </w:rPr>
        <w:t>rum</w:t>
      </w:r>
    </w:p>
    <w:p w:rsidR="0084705E" w:rsidRPr="0037366E" w:rsidRDefault="0084705E" w:rsidP="0084705E">
      <w:pPr>
        <w:spacing w:line="240" w:lineRule="auto"/>
        <w:contextualSpacing/>
        <w:jc w:val="both"/>
      </w:pPr>
      <w:r w:rsidRPr="0037366E">
        <w:t xml:space="preserve">El </w:t>
      </w:r>
      <w:r w:rsidR="00B8302F" w:rsidRPr="0037366E">
        <w:t>Presidente del Órgano de Gobierno</w:t>
      </w:r>
      <w:r w:rsidRPr="0037366E">
        <w:t xml:space="preserve"> </w:t>
      </w:r>
      <w:r w:rsidR="00B8302F" w:rsidRPr="0037366E">
        <w:t>d</w:t>
      </w:r>
      <w:r w:rsidR="0004566B">
        <w:t>a</w:t>
      </w:r>
      <w:r w:rsidR="00B8302F" w:rsidRPr="0037366E">
        <w:t xml:space="preserve"> la bienvenida y agradec</w:t>
      </w:r>
      <w:r w:rsidR="0004566B">
        <w:t>e</w:t>
      </w:r>
      <w:r w:rsidR="00B46811" w:rsidRPr="0037366E">
        <w:t xml:space="preserve"> </w:t>
      </w:r>
      <w:r w:rsidR="005B2C72">
        <w:t xml:space="preserve">la hospitalidad del </w:t>
      </w:r>
      <w:r w:rsidR="00714392">
        <w:t>Fiscal Especializado</w:t>
      </w:r>
      <w:r w:rsidR="0004566B">
        <w:t>,</w:t>
      </w:r>
      <w:r w:rsidR="005B2C72">
        <w:t xml:space="preserve"> </w:t>
      </w:r>
      <w:r w:rsidR="00714392">
        <w:t>Gerardo</w:t>
      </w:r>
      <w:r w:rsidR="004B408D">
        <w:t xml:space="preserve"> Ignacio </w:t>
      </w:r>
      <w:r w:rsidR="0004566B">
        <w:t>d</w:t>
      </w:r>
      <w:r w:rsidR="004B408D">
        <w:t xml:space="preserve">e </w:t>
      </w:r>
      <w:r w:rsidR="0004566B">
        <w:t>l</w:t>
      </w:r>
      <w:r w:rsidR="004B408D">
        <w:t>a Cruz Tovar</w:t>
      </w:r>
      <w:r w:rsidR="00B8302F" w:rsidRPr="0037366E">
        <w:t>;</w:t>
      </w:r>
      <w:r w:rsidR="00A43074" w:rsidRPr="0037366E">
        <w:t xml:space="preserve"> ced</w:t>
      </w:r>
      <w:r w:rsidR="0004566B">
        <w:t>e</w:t>
      </w:r>
      <w:r w:rsidR="003019E4" w:rsidRPr="0037366E">
        <w:t xml:space="preserve"> el </w:t>
      </w:r>
      <w:r w:rsidR="00B03CFF" w:rsidRPr="0037366E">
        <w:t>uso de la voz a la Secretaria Té</w:t>
      </w:r>
      <w:r w:rsidR="003019E4" w:rsidRPr="0037366E">
        <w:t>cnica</w:t>
      </w:r>
      <w:r w:rsidR="00B8302F" w:rsidRPr="0037366E">
        <w:t xml:space="preserve"> para que verifique</w:t>
      </w:r>
      <w:r w:rsidR="00FE310A" w:rsidRPr="0037366E">
        <w:t xml:space="preserve"> la asistencia de los integrantes de</w:t>
      </w:r>
      <w:r w:rsidR="00B8302F" w:rsidRPr="0037366E">
        <w:t>l Órgano de Gobierno e informe si hay</w:t>
      </w:r>
      <w:r w:rsidR="00FE310A" w:rsidRPr="0037366E">
        <w:t xml:space="preserve"> </w:t>
      </w:r>
      <w:r w:rsidR="00685767">
        <w:t xml:space="preserve">el </w:t>
      </w:r>
      <w:r w:rsidR="00FE310A" w:rsidRPr="0037366E">
        <w:rPr>
          <w:i/>
        </w:rPr>
        <w:t>qu</w:t>
      </w:r>
      <w:r w:rsidR="0004566B">
        <w:rPr>
          <w:i/>
        </w:rPr>
        <w:t>o</w:t>
      </w:r>
      <w:r w:rsidR="00FE310A" w:rsidRPr="0037366E">
        <w:rPr>
          <w:i/>
        </w:rPr>
        <w:t xml:space="preserve">rum </w:t>
      </w:r>
      <w:r w:rsidR="00FE310A" w:rsidRPr="0037366E">
        <w:t>necesar</w:t>
      </w:r>
      <w:r w:rsidR="001C289B">
        <w:t xml:space="preserve">io para dar inicio a la </w:t>
      </w:r>
      <w:r w:rsidR="0004566B">
        <w:t>s</w:t>
      </w:r>
      <w:r w:rsidR="00FE310A" w:rsidRPr="0037366E">
        <w:t>esión</w:t>
      </w:r>
      <w:r w:rsidR="00BA4148" w:rsidRPr="0037366E">
        <w:t>.</w:t>
      </w:r>
    </w:p>
    <w:p w:rsidR="00BA4148" w:rsidRPr="0037366E" w:rsidRDefault="00BA4148" w:rsidP="0084705E">
      <w:pPr>
        <w:spacing w:line="240" w:lineRule="auto"/>
        <w:contextualSpacing/>
        <w:jc w:val="both"/>
      </w:pPr>
    </w:p>
    <w:p w:rsidR="006922F3" w:rsidRDefault="00BA4148" w:rsidP="0084705E">
      <w:pPr>
        <w:spacing w:line="240" w:lineRule="auto"/>
        <w:contextualSpacing/>
        <w:jc w:val="both"/>
      </w:pPr>
      <w:r w:rsidRPr="0037366E">
        <w:lastRenderedPageBreak/>
        <w:t xml:space="preserve">La Secretaria </w:t>
      </w:r>
      <w:r w:rsidR="0004566B">
        <w:t>Técnica</w:t>
      </w:r>
      <w:r w:rsidRPr="0037366E">
        <w:t xml:space="preserve"> respond</w:t>
      </w:r>
      <w:r w:rsidR="0004566B">
        <w:t>e</w:t>
      </w:r>
      <w:r w:rsidRPr="0037366E">
        <w:t xml:space="preserve"> que</w:t>
      </w:r>
      <w:r w:rsidR="00B03CFF" w:rsidRPr="0037366E">
        <w:t xml:space="preserve"> </w:t>
      </w:r>
      <w:r w:rsidR="00B8302F" w:rsidRPr="0037366E">
        <w:t>hay</w:t>
      </w:r>
      <w:r w:rsidR="00F53B29">
        <w:t xml:space="preserve"> </w:t>
      </w:r>
      <w:r w:rsidR="00F53B29" w:rsidRPr="00101C34">
        <w:rPr>
          <w:i/>
        </w:rPr>
        <w:t>qu</w:t>
      </w:r>
      <w:r w:rsidR="0004566B">
        <w:rPr>
          <w:i/>
        </w:rPr>
        <w:t>o</w:t>
      </w:r>
      <w:r w:rsidR="00F53B29" w:rsidRPr="00101C34">
        <w:rPr>
          <w:i/>
        </w:rPr>
        <w:t>rum</w:t>
      </w:r>
      <w:r w:rsidR="0004566B">
        <w:rPr>
          <w:i/>
        </w:rPr>
        <w:t>,</w:t>
      </w:r>
      <w:r w:rsidR="00F53B29">
        <w:t xml:space="preserve"> ya que se encuentran</w:t>
      </w:r>
      <w:r w:rsidR="001C289B">
        <w:t xml:space="preserve"> presentes</w:t>
      </w:r>
      <w:r w:rsidR="005B2C72">
        <w:t xml:space="preserve"> </w:t>
      </w:r>
      <w:r w:rsidRPr="0037366E">
        <w:t>s</w:t>
      </w:r>
      <w:r w:rsidR="00714392">
        <w:t>eis</w:t>
      </w:r>
      <w:r w:rsidRPr="0037366E">
        <w:t xml:space="preserve"> </w:t>
      </w:r>
      <w:r w:rsidR="0004566B">
        <w:t xml:space="preserve">de los siete </w:t>
      </w:r>
      <w:r w:rsidRPr="0037366E">
        <w:t>int</w:t>
      </w:r>
      <w:r w:rsidR="00FE310A" w:rsidRPr="0037366E">
        <w:t>egrantes del Órgano de Gobierno</w:t>
      </w:r>
      <w:r w:rsidR="00714392">
        <w:t>, e inform</w:t>
      </w:r>
      <w:r w:rsidR="0004566B">
        <w:t>a</w:t>
      </w:r>
      <w:r w:rsidR="00714392">
        <w:t xml:space="preserve"> que la </w:t>
      </w:r>
      <w:r w:rsidR="009D6912">
        <w:t>Contralora del Estado</w:t>
      </w:r>
      <w:r w:rsidR="00714392">
        <w:t xml:space="preserve"> se incorporar</w:t>
      </w:r>
      <w:r w:rsidR="0004566B">
        <w:t>á</w:t>
      </w:r>
      <w:r w:rsidR="00714392">
        <w:t xml:space="preserve"> en los siguientes minutos.</w:t>
      </w:r>
    </w:p>
    <w:p w:rsidR="0037366E" w:rsidRPr="0037366E" w:rsidRDefault="0037366E" w:rsidP="0084705E">
      <w:pPr>
        <w:spacing w:line="240" w:lineRule="auto"/>
        <w:contextualSpacing/>
        <w:jc w:val="both"/>
      </w:pPr>
    </w:p>
    <w:p w:rsidR="00B45F65" w:rsidRPr="00B45F65" w:rsidRDefault="00B45F65" w:rsidP="00B45F65">
      <w:pPr>
        <w:pStyle w:val="Prrafodelista"/>
        <w:numPr>
          <w:ilvl w:val="0"/>
          <w:numId w:val="7"/>
        </w:numPr>
        <w:rPr>
          <w:b/>
        </w:rPr>
      </w:pPr>
      <w:r w:rsidRPr="00B45F65">
        <w:rPr>
          <w:b/>
        </w:rPr>
        <w:t xml:space="preserve">Aprobación del Orden del </w:t>
      </w:r>
      <w:r w:rsidR="00921B02">
        <w:rPr>
          <w:b/>
        </w:rPr>
        <w:t>d</w:t>
      </w:r>
      <w:r w:rsidRPr="00B45F65">
        <w:rPr>
          <w:b/>
        </w:rPr>
        <w:t>ía</w:t>
      </w:r>
    </w:p>
    <w:p w:rsidR="0084705E" w:rsidRPr="0037366E" w:rsidRDefault="0007465B" w:rsidP="0084705E">
      <w:pPr>
        <w:spacing w:line="240" w:lineRule="auto"/>
        <w:contextualSpacing/>
        <w:jc w:val="both"/>
      </w:pPr>
      <w:r w:rsidRPr="0037366E">
        <w:t xml:space="preserve">El </w:t>
      </w:r>
      <w:r w:rsidR="003E0A40">
        <w:t>Presidente del Órgano de Gobierno</w:t>
      </w:r>
      <w:r w:rsidRPr="0037366E">
        <w:t xml:space="preserve"> </w:t>
      </w:r>
      <w:r w:rsidR="0084705E" w:rsidRPr="0037366E">
        <w:t>solicit</w:t>
      </w:r>
      <w:r w:rsidR="00921B02">
        <w:t>a</w:t>
      </w:r>
      <w:r w:rsidR="0013044E" w:rsidRPr="0037366E">
        <w:t xml:space="preserve"> a</w:t>
      </w:r>
      <w:r w:rsidR="0084705E" w:rsidRPr="0037366E">
        <w:t xml:space="preserve"> la </w:t>
      </w:r>
      <w:r w:rsidR="00AE3140">
        <w:t>Secretaria Técnica</w:t>
      </w:r>
      <w:r w:rsidRPr="0037366E">
        <w:t xml:space="preserve"> la </w:t>
      </w:r>
      <w:r w:rsidR="0084705E" w:rsidRPr="0037366E">
        <w:t xml:space="preserve">presentación del </w:t>
      </w:r>
      <w:r w:rsidR="00FC03CA" w:rsidRPr="0037366E">
        <w:t xml:space="preserve">Orden del </w:t>
      </w:r>
      <w:r w:rsidR="00921B02">
        <w:t>d</w:t>
      </w:r>
      <w:r w:rsidR="00FC03CA" w:rsidRPr="0037366E">
        <w:t>ía</w:t>
      </w:r>
      <w:r w:rsidR="0084705E" w:rsidRPr="0037366E">
        <w:t>.</w:t>
      </w:r>
    </w:p>
    <w:p w:rsidR="0084705E" w:rsidRPr="0037366E" w:rsidRDefault="0084705E" w:rsidP="0084705E">
      <w:pPr>
        <w:spacing w:line="240" w:lineRule="auto"/>
        <w:contextualSpacing/>
        <w:jc w:val="both"/>
      </w:pPr>
    </w:p>
    <w:p w:rsidR="004B408D" w:rsidRDefault="00921B02" w:rsidP="0084705E">
      <w:pPr>
        <w:spacing w:line="240" w:lineRule="auto"/>
        <w:contextualSpacing/>
        <w:jc w:val="both"/>
      </w:pPr>
      <w:r>
        <w:t xml:space="preserve">Ésta </w:t>
      </w:r>
      <w:r w:rsidR="004B408D">
        <w:t>aprovech</w:t>
      </w:r>
      <w:r>
        <w:t>a</w:t>
      </w:r>
      <w:r w:rsidR="004B408D">
        <w:t xml:space="preserve"> para solicitar agregar un punto, </w:t>
      </w:r>
      <w:r w:rsidR="00FB1A53">
        <w:t xml:space="preserve">el 10, </w:t>
      </w:r>
      <w:r w:rsidR="004B408D">
        <w:t xml:space="preserve">que se omitió en la convocatoria enviada, correspondiente al Programa de Trabajo de la Secretaría Ejecutiva </w:t>
      </w:r>
      <w:r w:rsidR="00FB1A53">
        <w:t xml:space="preserve">del </w:t>
      </w:r>
      <w:r w:rsidR="004B408D">
        <w:t>2019. Prosigu</w:t>
      </w:r>
      <w:r w:rsidR="00FB1A53">
        <w:t>e</w:t>
      </w:r>
      <w:r w:rsidR="004B408D">
        <w:t xml:space="preserve"> con la lectura del Orden del </w:t>
      </w:r>
      <w:r w:rsidR="00FB1A53">
        <w:t>d</w:t>
      </w:r>
      <w:r w:rsidR="004B408D">
        <w:t>ía</w:t>
      </w:r>
      <w:r w:rsidR="00FB1A53">
        <w:t xml:space="preserve"> y</w:t>
      </w:r>
      <w:r w:rsidR="004B408D">
        <w:t xml:space="preserve"> </w:t>
      </w:r>
      <w:r w:rsidR="001F5EDD">
        <w:t>especific</w:t>
      </w:r>
      <w:r w:rsidR="00FB1A53">
        <w:t>a</w:t>
      </w:r>
      <w:r w:rsidR="004B408D">
        <w:t xml:space="preserve"> que el punto 11 </w:t>
      </w:r>
      <w:r w:rsidR="00FB1A53">
        <w:t xml:space="preserve">se </w:t>
      </w:r>
      <w:r w:rsidR="004B408D">
        <w:t xml:space="preserve">refiere únicamente al capítulo 1000. </w:t>
      </w:r>
    </w:p>
    <w:p w:rsidR="004B408D" w:rsidRDefault="004B408D" w:rsidP="0084705E">
      <w:pPr>
        <w:spacing w:line="240" w:lineRule="auto"/>
        <w:contextualSpacing/>
        <w:jc w:val="both"/>
      </w:pPr>
    </w:p>
    <w:p w:rsidR="004B408D" w:rsidRDefault="004B408D" w:rsidP="0084705E">
      <w:pPr>
        <w:spacing w:line="240" w:lineRule="auto"/>
        <w:contextualSpacing/>
        <w:jc w:val="both"/>
      </w:pPr>
      <w:r>
        <w:t xml:space="preserve">La </w:t>
      </w:r>
      <w:r w:rsidR="009D6912">
        <w:t>Presidenta del ITEI</w:t>
      </w:r>
      <w:r>
        <w:t xml:space="preserve"> solicit</w:t>
      </w:r>
      <w:r w:rsidR="00FB1A53">
        <w:t>a</w:t>
      </w:r>
      <w:r>
        <w:t xml:space="preserve"> que del punto 5 al 8 se </w:t>
      </w:r>
      <w:r w:rsidR="00FB1A53">
        <w:t>establezca</w:t>
      </w:r>
      <w:r>
        <w:t xml:space="preserve"> propuesta de la terna de cada una de las Direcciones correspondientes. Consult</w:t>
      </w:r>
      <w:r w:rsidR="00FB1A53">
        <w:t>a</w:t>
      </w:r>
      <w:r>
        <w:t xml:space="preserve"> también sobre los puntos 10 al 13, si se presentan o </w:t>
      </w:r>
      <w:r w:rsidR="00FB1A53">
        <w:t>requieren</w:t>
      </w:r>
      <w:r>
        <w:t xml:space="preserve"> la aprobación. </w:t>
      </w:r>
    </w:p>
    <w:p w:rsidR="004B408D" w:rsidRDefault="004B408D" w:rsidP="0084705E">
      <w:pPr>
        <w:spacing w:line="240" w:lineRule="auto"/>
        <w:contextualSpacing/>
        <w:jc w:val="both"/>
      </w:pPr>
    </w:p>
    <w:p w:rsidR="004B408D" w:rsidRDefault="004B408D" w:rsidP="0084705E">
      <w:pPr>
        <w:spacing w:line="240" w:lineRule="auto"/>
        <w:contextualSpacing/>
        <w:jc w:val="both"/>
      </w:pPr>
      <w:r>
        <w:t xml:space="preserve">La Secretaria </w:t>
      </w:r>
      <w:r w:rsidR="00FB1A53">
        <w:t>Técnica</w:t>
      </w:r>
      <w:r>
        <w:t xml:space="preserve"> respond</w:t>
      </w:r>
      <w:r w:rsidR="00FB1A53">
        <w:t>e</w:t>
      </w:r>
      <w:r>
        <w:t xml:space="preserve"> que respecto al punto 12, ya que se trata de normativa interna, únicamente se presenta para su conocimiento</w:t>
      </w:r>
      <w:r w:rsidR="00FB1A53">
        <w:t>;</w:t>
      </w:r>
      <w:r>
        <w:t xml:space="preserve"> respecto a los demás puntos</w:t>
      </w:r>
      <w:r w:rsidR="00FB1A53">
        <w:t>,</w:t>
      </w:r>
      <w:r>
        <w:t xml:space="preserve"> </w:t>
      </w:r>
      <w:r w:rsidR="00FB1A53">
        <w:t>en los cuales</w:t>
      </w:r>
      <w:r>
        <w:t xml:space="preserve"> s</w:t>
      </w:r>
      <w:r w:rsidR="00FB1A53">
        <w:t xml:space="preserve">í </w:t>
      </w:r>
      <w:r>
        <w:t>se involucra al Órgano de Gobierno como cuerpo colegiado, se presentan las propuestas para su análisis y posteriormente, si así lo consideran, aprobarlos.</w:t>
      </w:r>
    </w:p>
    <w:p w:rsidR="004B408D" w:rsidRDefault="004B408D" w:rsidP="0084705E">
      <w:pPr>
        <w:spacing w:line="240" w:lineRule="auto"/>
        <w:contextualSpacing/>
        <w:jc w:val="both"/>
      </w:pPr>
    </w:p>
    <w:p w:rsidR="00D22497" w:rsidRDefault="004B408D" w:rsidP="0084705E">
      <w:pPr>
        <w:spacing w:line="240" w:lineRule="auto"/>
        <w:contextualSpacing/>
        <w:jc w:val="both"/>
      </w:pPr>
      <w:r>
        <w:t xml:space="preserve">La Secretaria </w:t>
      </w:r>
      <w:r w:rsidR="00FB1A53">
        <w:t>Técnica</w:t>
      </w:r>
      <w:r>
        <w:t xml:space="preserve"> d</w:t>
      </w:r>
      <w:r w:rsidR="00FB1A53">
        <w:t>a</w:t>
      </w:r>
      <w:r>
        <w:t xml:space="preserve"> lectura </w:t>
      </w:r>
      <w:r w:rsidR="00D22497">
        <w:t>del</w:t>
      </w:r>
      <w:r>
        <w:t xml:space="preserve"> Orden del </w:t>
      </w:r>
      <w:r w:rsidR="00FB1A53">
        <w:t>d</w:t>
      </w:r>
      <w:r>
        <w:t>ía nuevamente con las modificaciones realizadas</w:t>
      </w:r>
      <w:r w:rsidR="00D22497">
        <w:t xml:space="preserve">. La </w:t>
      </w:r>
      <w:r w:rsidR="009D6912">
        <w:t>Presidenta del ITEI</w:t>
      </w:r>
      <w:r w:rsidR="00D22497">
        <w:t xml:space="preserve"> solicit</w:t>
      </w:r>
      <w:r w:rsidR="00FB1A53">
        <w:t>a</w:t>
      </w:r>
      <w:r w:rsidR="00D22497">
        <w:t xml:space="preserve"> agregar en el punto 3 el año. </w:t>
      </w:r>
    </w:p>
    <w:p w:rsidR="00D22497" w:rsidRDefault="00D22497" w:rsidP="0084705E">
      <w:pPr>
        <w:spacing w:line="240" w:lineRule="auto"/>
        <w:contextualSpacing/>
        <w:jc w:val="both"/>
      </w:pPr>
    </w:p>
    <w:p w:rsidR="004B408D" w:rsidRPr="0037366E" w:rsidRDefault="00D22497" w:rsidP="0084705E">
      <w:pPr>
        <w:spacing w:line="240" w:lineRule="auto"/>
        <w:contextualSpacing/>
        <w:jc w:val="both"/>
      </w:pPr>
      <w:r>
        <w:t xml:space="preserve">El </w:t>
      </w:r>
      <w:r w:rsidR="003E0A40">
        <w:t>Presidente del Órgano de Gobierno</w:t>
      </w:r>
      <w:r>
        <w:t xml:space="preserve"> somet</w:t>
      </w:r>
      <w:r w:rsidR="00FB1A53">
        <w:t>e</w:t>
      </w:r>
      <w:r>
        <w:t xml:space="preserve"> a aprobación, una vez realizadas todas las modificaciones sugeridas del Orden del </w:t>
      </w:r>
      <w:r w:rsidR="00FB1A53">
        <w:t>d</w:t>
      </w:r>
      <w:r>
        <w:t>ía, manifestando su voto levantando la mano</w:t>
      </w:r>
      <w:r w:rsidR="00FB1A53">
        <w:t xml:space="preserve">. Es </w:t>
      </w:r>
      <w:r>
        <w:t>aprobado.</w:t>
      </w:r>
    </w:p>
    <w:p w:rsidR="003B47F7" w:rsidRPr="0037366E" w:rsidRDefault="00336C02" w:rsidP="00BE6F68">
      <w:pPr>
        <w:spacing w:line="240" w:lineRule="auto"/>
        <w:contextualSpacing/>
        <w:jc w:val="both"/>
      </w:pPr>
      <w:r w:rsidRPr="0037366E">
        <w:t xml:space="preserve"> </w:t>
      </w:r>
    </w:p>
    <w:p w:rsidR="002A5CE5" w:rsidRPr="002A5CE5" w:rsidRDefault="002A5CE5" w:rsidP="002A5CE5">
      <w:pPr>
        <w:pStyle w:val="Prrafodelista"/>
        <w:numPr>
          <w:ilvl w:val="0"/>
          <w:numId w:val="7"/>
        </w:numPr>
        <w:spacing w:line="240" w:lineRule="auto"/>
        <w:jc w:val="both"/>
        <w:rPr>
          <w:b/>
        </w:rPr>
      </w:pPr>
      <w:r w:rsidRPr="002A5CE5">
        <w:rPr>
          <w:b/>
        </w:rPr>
        <w:t>Lectura y</w:t>
      </w:r>
      <w:r w:rsidR="00FB1A53">
        <w:rPr>
          <w:b/>
        </w:rPr>
        <w:t>,</w:t>
      </w:r>
      <w:r w:rsidRPr="002A5CE5">
        <w:rPr>
          <w:b/>
        </w:rPr>
        <w:t xml:space="preserve"> en su caso, aprobación y firma de</w:t>
      </w:r>
      <w:r w:rsidR="00714392">
        <w:rPr>
          <w:b/>
        </w:rPr>
        <w:t>l</w:t>
      </w:r>
      <w:r w:rsidRPr="002A5CE5">
        <w:rPr>
          <w:b/>
        </w:rPr>
        <w:t xml:space="preserve"> Acta de la </w:t>
      </w:r>
      <w:r w:rsidR="00FB1A53">
        <w:rPr>
          <w:b/>
        </w:rPr>
        <w:t>s</w:t>
      </w:r>
      <w:r w:rsidRPr="002A5CE5">
        <w:rPr>
          <w:b/>
        </w:rPr>
        <w:t>esi</w:t>
      </w:r>
      <w:r w:rsidR="00714392">
        <w:rPr>
          <w:b/>
        </w:rPr>
        <w:t xml:space="preserve">ón </w:t>
      </w:r>
      <w:r w:rsidRPr="002A5CE5">
        <w:rPr>
          <w:b/>
        </w:rPr>
        <w:t xml:space="preserve">celebrada el </w:t>
      </w:r>
      <w:r w:rsidR="00714392">
        <w:rPr>
          <w:b/>
        </w:rPr>
        <w:t>29</w:t>
      </w:r>
      <w:r w:rsidRPr="002A5CE5">
        <w:rPr>
          <w:b/>
        </w:rPr>
        <w:t xml:space="preserve"> de </w:t>
      </w:r>
      <w:r w:rsidR="00714392">
        <w:rPr>
          <w:b/>
        </w:rPr>
        <w:t>enero</w:t>
      </w:r>
      <w:r w:rsidRPr="002A5CE5">
        <w:rPr>
          <w:b/>
        </w:rPr>
        <w:t xml:space="preserve"> </w:t>
      </w:r>
      <w:r w:rsidR="00714392">
        <w:rPr>
          <w:b/>
        </w:rPr>
        <w:t>de 2019</w:t>
      </w:r>
    </w:p>
    <w:p w:rsidR="009B4492" w:rsidRDefault="00F4142C" w:rsidP="004A4C56">
      <w:pPr>
        <w:spacing w:line="240" w:lineRule="auto"/>
        <w:contextualSpacing/>
        <w:jc w:val="both"/>
      </w:pPr>
      <w:r>
        <w:t xml:space="preserve">El </w:t>
      </w:r>
      <w:r w:rsidR="003E0A40">
        <w:t>Presidente del Órgano de Gobierno</w:t>
      </w:r>
      <w:r>
        <w:t xml:space="preserve"> solicit</w:t>
      </w:r>
      <w:r w:rsidR="00FB1A53">
        <w:t>a</w:t>
      </w:r>
      <w:r>
        <w:t xml:space="preserve"> a la Secretaria Técnica el desahogo del punto. </w:t>
      </w:r>
    </w:p>
    <w:p w:rsidR="00F4142C" w:rsidRDefault="00F4142C" w:rsidP="004A4C56">
      <w:pPr>
        <w:spacing w:line="240" w:lineRule="auto"/>
        <w:contextualSpacing/>
        <w:jc w:val="both"/>
      </w:pPr>
    </w:p>
    <w:p w:rsidR="00F4142C" w:rsidRDefault="00FB1A53" w:rsidP="00D85494">
      <w:pPr>
        <w:jc w:val="both"/>
      </w:pPr>
      <w:r>
        <w:t xml:space="preserve">Ésta recuerda </w:t>
      </w:r>
      <w:r w:rsidR="00D85494" w:rsidRPr="0007114D">
        <w:t xml:space="preserve">que </w:t>
      </w:r>
      <w:r w:rsidR="00D85494">
        <w:t>el</w:t>
      </w:r>
      <w:r w:rsidR="00D85494" w:rsidRPr="0007114D">
        <w:t xml:space="preserve"> </w:t>
      </w:r>
      <w:r>
        <w:t>a</w:t>
      </w:r>
      <w:r w:rsidR="00D85494" w:rsidRPr="0007114D">
        <w:t>cta de referencia fue</w:t>
      </w:r>
      <w:r w:rsidR="00D85494">
        <w:t xml:space="preserve"> </w:t>
      </w:r>
      <w:r w:rsidR="00D85494" w:rsidRPr="0007114D">
        <w:t>enviada para su lectura y análisis</w:t>
      </w:r>
      <w:r>
        <w:t>,</w:t>
      </w:r>
      <w:r w:rsidR="00D85494" w:rsidRPr="0007114D">
        <w:t xml:space="preserve"> por lo que obvi</w:t>
      </w:r>
      <w:r>
        <w:t>a</w:t>
      </w:r>
      <w:r w:rsidR="00711CA5">
        <w:t xml:space="preserve"> su lectura. Agradec</w:t>
      </w:r>
      <w:r>
        <w:t>e</w:t>
      </w:r>
      <w:r w:rsidR="00D85494" w:rsidRPr="0007114D">
        <w:t xml:space="preserve"> las aportacio</w:t>
      </w:r>
      <w:r w:rsidR="00D85494">
        <w:t>nes realizadas por la ASEJ,</w:t>
      </w:r>
      <w:r w:rsidR="00D85494" w:rsidRPr="0007114D">
        <w:t xml:space="preserve"> </w:t>
      </w:r>
      <w:r w:rsidR="00711CA5">
        <w:t>y señal</w:t>
      </w:r>
      <w:r>
        <w:t>a</w:t>
      </w:r>
      <w:r w:rsidR="00711CA5">
        <w:t xml:space="preserve"> que </w:t>
      </w:r>
      <w:r w:rsidR="00D85494" w:rsidRPr="0007114D">
        <w:t xml:space="preserve">las modificaciones sugeridas ya fueron incorporadas. </w:t>
      </w:r>
    </w:p>
    <w:p w:rsidR="00F4142C" w:rsidRDefault="00F4142C" w:rsidP="004A4C56">
      <w:pPr>
        <w:spacing w:line="240" w:lineRule="auto"/>
        <w:contextualSpacing/>
        <w:jc w:val="both"/>
      </w:pPr>
      <w:r>
        <w:t xml:space="preserve">El </w:t>
      </w:r>
      <w:r w:rsidR="003E0A40">
        <w:t>Presidente del Órgano de Gobierno</w:t>
      </w:r>
      <w:r>
        <w:t xml:space="preserve"> </w:t>
      </w:r>
      <w:r w:rsidR="00EC3FD4">
        <w:t>consult</w:t>
      </w:r>
      <w:r w:rsidR="00FB1A53">
        <w:t>a</w:t>
      </w:r>
      <w:r w:rsidR="00EC3FD4">
        <w:t xml:space="preserve"> si </w:t>
      </w:r>
      <w:r w:rsidR="00FB1A53">
        <w:t>hay</w:t>
      </w:r>
      <w:r w:rsidR="00EC3FD4">
        <w:t xml:space="preserve"> comentarios</w:t>
      </w:r>
      <w:r w:rsidR="00FB1A53">
        <w:t>;</w:t>
      </w:r>
      <w:r w:rsidR="00EC3FD4">
        <w:t xml:space="preserve"> al no haberlos</w:t>
      </w:r>
      <w:r w:rsidR="00FB1A53">
        <w:t>,</w:t>
      </w:r>
      <w:r>
        <w:t xml:space="preserve"> solicit</w:t>
      </w:r>
      <w:r w:rsidR="00FB1A53">
        <w:t>a</w:t>
      </w:r>
      <w:r>
        <w:t xml:space="preserve"> la votación expresa levantando la mano para la aprobación </w:t>
      </w:r>
      <w:r w:rsidR="00D85494">
        <w:t xml:space="preserve">del </w:t>
      </w:r>
      <w:r w:rsidR="00FB1A53">
        <w:t>a</w:t>
      </w:r>
      <w:r w:rsidR="00D85494">
        <w:t>cta del 29 de enero del 2019.</w:t>
      </w:r>
    </w:p>
    <w:p w:rsidR="00EC3FD4" w:rsidRDefault="00EC3FD4" w:rsidP="004A4C56">
      <w:pPr>
        <w:spacing w:line="240" w:lineRule="auto"/>
        <w:contextualSpacing/>
        <w:jc w:val="both"/>
      </w:pPr>
    </w:p>
    <w:p w:rsidR="00AA3CB0" w:rsidRDefault="00FB1A53" w:rsidP="004A4C56">
      <w:pPr>
        <w:spacing w:line="240" w:lineRule="auto"/>
        <w:contextualSpacing/>
        <w:jc w:val="both"/>
      </w:pPr>
      <w:r>
        <w:lastRenderedPageBreak/>
        <w:t>Dicha</w:t>
      </w:r>
      <w:r w:rsidR="00D85494">
        <w:t xml:space="preserve"> </w:t>
      </w:r>
      <w:r>
        <w:t>a</w:t>
      </w:r>
      <w:r w:rsidR="00D85494">
        <w:t>cta</w:t>
      </w:r>
      <w:r w:rsidR="00EC3FD4">
        <w:t xml:space="preserve"> </w:t>
      </w:r>
      <w:r>
        <w:t>es</w:t>
      </w:r>
      <w:r w:rsidR="00EC3FD4">
        <w:t xml:space="preserve"> aprobada por unanimidad</w:t>
      </w:r>
      <w:r w:rsidR="003A33F0">
        <w:t xml:space="preserve"> y se recaban las firmas correspondientes.</w:t>
      </w:r>
    </w:p>
    <w:p w:rsidR="00EC3FD4" w:rsidRPr="0037366E" w:rsidRDefault="00EC3FD4" w:rsidP="004A4C56">
      <w:pPr>
        <w:spacing w:line="240" w:lineRule="auto"/>
        <w:contextualSpacing/>
        <w:jc w:val="both"/>
      </w:pPr>
    </w:p>
    <w:p w:rsidR="009B2BC9" w:rsidRDefault="001C43FE" w:rsidP="001C43FE">
      <w:pPr>
        <w:pStyle w:val="Prrafodelista"/>
        <w:numPr>
          <w:ilvl w:val="0"/>
          <w:numId w:val="7"/>
        </w:numPr>
        <w:spacing w:line="240" w:lineRule="auto"/>
        <w:jc w:val="both"/>
        <w:rPr>
          <w:b/>
        </w:rPr>
      </w:pPr>
      <w:r w:rsidRPr="0037366E">
        <w:rPr>
          <w:b/>
        </w:rPr>
        <w:t xml:space="preserve">Seguimiento de </w:t>
      </w:r>
      <w:r w:rsidR="00AA3CB0">
        <w:rPr>
          <w:b/>
        </w:rPr>
        <w:t>a</w:t>
      </w:r>
      <w:r w:rsidRPr="0037366E">
        <w:rPr>
          <w:b/>
        </w:rPr>
        <w:t>cuerdos</w:t>
      </w:r>
    </w:p>
    <w:p w:rsidR="00D2516E" w:rsidRPr="0037366E" w:rsidRDefault="00D2516E" w:rsidP="00D2516E">
      <w:pPr>
        <w:pStyle w:val="Prrafodelista"/>
        <w:spacing w:line="240" w:lineRule="auto"/>
        <w:jc w:val="both"/>
        <w:rPr>
          <w:b/>
        </w:rPr>
      </w:pPr>
    </w:p>
    <w:p w:rsidR="00094F6E" w:rsidRDefault="00094F6E" w:rsidP="001C43FE">
      <w:pPr>
        <w:spacing w:line="240" w:lineRule="auto"/>
        <w:contextualSpacing/>
        <w:jc w:val="both"/>
      </w:pPr>
      <w:r>
        <w:t xml:space="preserve">El </w:t>
      </w:r>
      <w:r w:rsidR="003E0A40">
        <w:t>Presidente del Órgano de Gobierno</w:t>
      </w:r>
      <w:r>
        <w:t xml:space="preserve"> solicit</w:t>
      </w:r>
      <w:r w:rsidR="00742017">
        <w:t>a</w:t>
      </w:r>
      <w:r>
        <w:t xml:space="preserve"> a la Secretaria Técnica el uso de la voz para continuar con el </w:t>
      </w:r>
      <w:r w:rsidR="00742017">
        <w:t>s</w:t>
      </w:r>
      <w:r>
        <w:t xml:space="preserve">eguimiento de </w:t>
      </w:r>
      <w:r w:rsidR="00742017">
        <w:t>a</w:t>
      </w:r>
      <w:r>
        <w:t xml:space="preserve">cuerdos. </w:t>
      </w:r>
    </w:p>
    <w:p w:rsidR="00094F6E" w:rsidRDefault="00094F6E" w:rsidP="001C43FE">
      <w:pPr>
        <w:spacing w:line="240" w:lineRule="auto"/>
        <w:contextualSpacing/>
        <w:jc w:val="both"/>
      </w:pPr>
    </w:p>
    <w:p w:rsidR="007E5FCE" w:rsidRDefault="00966300" w:rsidP="001C43FE">
      <w:pPr>
        <w:spacing w:line="240" w:lineRule="auto"/>
        <w:contextualSpacing/>
        <w:jc w:val="both"/>
      </w:pPr>
      <w:r w:rsidRPr="00966300">
        <w:t xml:space="preserve">La Secretaria </w:t>
      </w:r>
      <w:r w:rsidR="00742017">
        <w:t>Técnica</w:t>
      </w:r>
      <w:r w:rsidRPr="00966300">
        <w:t xml:space="preserve"> </w:t>
      </w:r>
      <w:r w:rsidR="00094F6E">
        <w:t>señal</w:t>
      </w:r>
      <w:r w:rsidR="00742017">
        <w:t>a</w:t>
      </w:r>
      <w:r w:rsidR="00094F6E">
        <w:t xml:space="preserve"> que</w:t>
      </w:r>
      <w:r>
        <w:t xml:space="preserve"> </w:t>
      </w:r>
      <w:r w:rsidR="00094F6E">
        <w:t>el documento de referencia se envió previamente</w:t>
      </w:r>
      <w:r w:rsidR="00742017">
        <w:t>,</w:t>
      </w:r>
      <w:r w:rsidR="00094F6E">
        <w:t xml:space="preserve"> </w:t>
      </w:r>
      <w:r w:rsidR="00980F0F">
        <w:t>por lo que</w:t>
      </w:r>
      <w:r w:rsidR="00094F6E">
        <w:t xml:space="preserve"> </w:t>
      </w:r>
      <w:r>
        <w:t xml:space="preserve">únicamente </w:t>
      </w:r>
      <w:r w:rsidR="00094F6E">
        <w:t xml:space="preserve">se </w:t>
      </w:r>
      <w:r w:rsidR="00980F0F">
        <w:t>describen</w:t>
      </w:r>
      <w:r w:rsidR="00094F6E">
        <w:t xml:space="preserve"> </w:t>
      </w:r>
      <w:r>
        <w:t xml:space="preserve">los </w:t>
      </w:r>
      <w:r w:rsidR="00742017">
        <w:t>a</w:t>
      </w:r>
      <w:r>
        <w:t>cuerdos que se encuentran en proceso</w:t>
      </w:r>
      <w:r w:rsidR="00094F6E">
        <w:t>:</w:t>
      </w:r>
      <w:r>
        <w:t xml:space="preserve"> </w:t>
      </w:r>
    </w:p>
    <w:p w:rsidR="0016534C" w:rsidRDefault="0016534C" w:rsidP="001C43FE">
      <w:pPr>
        <w:spacing w:line="240" w:lineRule="auto"/>
        <w:contextualSpacing/>
        <w:jc w:val="both"/>
      </w:pPr>
    </w:p>
    <w:tbl>
      <w:tblPr>
        <w:tblStyle w:val="Tablaconcuadrcula"/>
        <w:tblW w:w="0" w:type="auto"/>
        <w:tblLook w:val="04A0" w:firstRow="1" w:lastRow="0" w:firstColumn="1" w:lastColumn="0" w:noHBand="0" w:noVBand="1"/>
      </w:tblPr>
      <w:tblGrid>
        <w:gridCol w:w="1824"/>
        <w:gridCol w:w="3895"/>
        <w:gridCol w:w="3392"/>
      </w:tblGrid>
      <w:tr w:rsidR="00D85494" w:rsidRPr="00EB7AE0" w:rsidTr="00BA16E2">
        <w:tc>
          <w:tcPr>
            <w:tcW w:w="1980" w:type="dxa"/>
            <w:shd w:val="clear" w:color="auto" w:fill="9CC2E5" w:themeFill="accent1" w:themeFillTint="99"/>
          </w:tcPr>
          <w:p w:rsidR="00D85494" w:rsidRPr="00EB7AE0" w:rsidRDefault="00D85494" w:rsidP="00BA16E2">
            <w:pPr>
              <w:contextualSpacing/>
              <w:jc w:val="center"/>
              <w:rPr>
                <w:sz w:val="19"/>
                <w:szCs w:val="19"/>
              </w:rPr>
            </w:pPr>
            <w:r w:rsidRPr="00EB7AE0">
              <w:rPr>
                <w:sz w:val="19"/>
                <w:szCs w:val="19"/>
              </w:rPr>
              <w:t xml:space="preserve">Número y fecha del </w:t>
            </w:r>
            <w:r w:rsidR="00742017">
              <w:rPr>
                <w:sz w:val="19"/>
                <w:szCs w:val="19"/>
              </w:rPr>
              <w:t>a</w:t>
            </w:r>
            <w:r w:rsidRPr="00EB7AE0">
              <w:rPr>
                <w:sz w:val="19"/>
                <w:szCs w:val="19"/>
              </w:rPr>
              <w:t>cuerdo</w:t>
            </w:r>
          </w:p>
        </w:tc>
        <w:tc>
          <w:tcPr>
            <w:tcW w:w="5670" w:type="dxa"/>
            <w:shd w:val="clear" w:color="auto" w:fill="9CC2E5" w:themeFill="accent1" w:themeFillTint="99"/>
          </w:tcPr>
          <w:p w:rsidR="00D85494" w:rsidRPr="00EB7AE0" w:rsidRDefault="00D85494" w:rsidP="00BA16E2">
            <w:pPr>
              <w:contextualSpacing/>
              <w:jc w:val="center"/>
              <w:rPr>
                <w:sz w:val="19"/>
                <w:szCs w:val="19"/>
              </w:rPr>
            </w:pPr>
            <w:r w:rsidRPr="00EB7AE0">
              <w:rPr>
                <w:sz w:val="19"/>
                <w:szCs w:val="19"/>
              </w:rPr>
              <w:t>Asunto</w:t>
            </w:r>
          </w:p>
        </w:tc>
        <w:tc>
          <w:tcPr>
            <w:tcW w:w="5344" w:type="dxa"/>
            <w:shd w:val="clear" w:color="auto" w:fill="9CC2E5" w:themeFill="accent1" w:themeFillTint="99"/>
          </w:tcPr>
          <w:p w:rsidR="00D85494" w:rsidRPr="00EB7AE0" w:rsidRDefault="00D85494" w:rsidP="00BA16E2">
            <w:pPr>
              <w:contextualSpacing/>
              <w:jc w:val="center"/>
              <w:rPr>
                <w:sz w:val="19"/>
                <w:szCs w:val="19"/>
              </w:rPr>
            </w:pPr>
            <w:r w:rsidRPr="00EB7AE0">
              <w:rPr>
                <w:sz w:val="19"/>
                <w:szCs w:val="19"/>
              </w:rPr>
              <w:t>Estado</w:t>
            </w:r>
          </w:p>
          <w:p w:rsidR="00D85494" w:rsidRPr="00EB7AE0" w:rsidRDefault="00D85494" w:rsidP="00BA16E2">
            <w:pPr>
              <w:contextualSpacing/>
              <w:jc w:val="center"/>
              <w:rPr>
                <w:sz w:val="19"/>
                <w:szCs w:val="19"/>
              </w:rPr>
            </w:pPr>
          </w:p>
        </w:tc>
      </w:tr>
      <w:tr w:rsidR="00D85494" w:rsidRPr="00EB7AE0" w:rsidTr="00BA16E2">
        <w:trPr>
          <w:trHeight w:val="1793"/>
        </w:trPr>
        <w:tc>
          <w:tcPr>
            <w:tcW w:w="1980" w:type="dxa"/>
          </w:tcPr>
          <w:p w:rsidR="00D85494" w:rsidRPr="008D6E59" w:rsidRDefault="00D85494" w:rsidP="00BA16E2">
            <w:pPr>
              <w:contextualSpacing/>
              <w:jc w:val="both"/>
              <w:rPr>
                <w:sz w:val="19"/>
                <w:szCs w:val="19"/>
              </w:rPr>
            </w:pPr>
            <w:r w:rsidRPr="008D6E59">
              <w:rPr>
                <w:sz w:val="19"/>
                <w:szCs w:val="19"/>
              </w:rPr>
              <w:t>A.OG.2018.2</w:t>
            </w:r>
            <w:r>
              <w:rPr>
                <w:sz w:val="19"/>
                <w:szCs w:val="19"/>
              </w:rPr>
              <w:t>2, de 09.10.2018</w:t>
            </w:r>
          </w:p>
        </w:tc>
        <w:tc>
          <w:tcPr>
            <w:tcW w:w="5670" w:type="dxa"/>
          </w:tcPr>
          <w:p w:rsidR="00D85494" w:rsidRPr="008D6E59" w:rsidRDefault="00D85494" w:rsidP="00BA16E2">
            <w:pPr>
              <w:contextualSpacing/>
              <w:jc w:val="both"/>
              <w:rPr>
                <w:sz w:val="19"/>
                <w:szCs w:val="19"/>
              </w:rPr>
            </w:pPr>
            <w:r w:rsidRPr="00737255">
              <w:rPr>
                <w:sz w:val="19"/>
                <w:szCs w:val="19"/>
              </w:rPr>
              <w:t>Aprobación para que la Secretaría Ejecutiva se adhiera al Instituto de Pensiones del Estado de Jalisco para el cumplimiento de las obligaciones laborales que correspondan, para lo cual se autorizó a la Secretaría Técnica que solicite a dicho organismo la adhesión al esquema de seguridad social.</w:t>
            </w:r>
          </w:p>
        </w:tc>
        <w:tc>
          <w:tcPr>
            <w:tcW w:w="5344" w:type="dxa"/>
          </w:tcPr>
          <w:p w:rsidR="00D85494" w:rsidRPr="00E865E9" w:rsidRDefault="00D85494" w:rsidP="00BA16E2">
            <w:pPr>
              <w:contextualSpacing/>
              <w:rPr>
                <w:sz w:val="19"/>
                <w:szCs w:val="19"/>
              </w:rPr>
            </w:pPr>
            <w:r w:rsidRPr="00B6530B">
              <w:rPr>
                <w:sz w:val="19"/>
                <w:szCs w:val="19"/>
              </w:rPr>
              <w:t>En proceso</w:t>
            </w:r>
          </w:p>
          <w:p w:rsidR="00D85494" w:rsidRPr="00E865E9" w:rsidRDefault="00D85494" w:rsidP="00BA16E2">
            <w:pPr>
              <w:contextualSpacing/>
              <w:rPr>
                <w:sz w:val="19"/>
                <w:szCs w:val="19"/>
              </w:rPr>
            </w:pPr>
          </w:p>
        </w:tc>
      </w:tr>
      <w:tr w:rsidR="00D85494" w:rsidRPr="00EB7AE0" w:rsidTr="00BA16E2">
        <w:tc>
          <w:tcPr>
            <w:tcW w:w="1980" w:type="dxa"/>
          </w:tcPr>
          <w:p w:rsidR="00D85494" w:rsidRPr="008D6E59" w:rsidRDefault="00D85494" w:rsidP="00BA16E2">
            <w:pPr>
              <w:contextualSpacing/>
              <w:jc w:val="both"/>
              <w:rPr>
                <w:sz w:val="19"/>
                <w:szCs w:val="19"/>
              </w:rPr>
            </w:pPr>
            <w:r>
              <w:rPr>
                <w:sz w:val="19"/>
                <w:szCs w:val="19"/>
              </w:rPr>
              <w:t>A.OG.2918.28, de 03.12.2018</w:t>
            </w:r>
          </w:p>
        </w:tc>
        <w:tc>
          <w:tcPr>
            <w:tcW w:w="5670" w:type="dxa"/>
          </w:tcPr>
          <w:p w:rsidR="00D85494" w:rsidRPr="00B6530B" w:rsidRDefault="00D85494" w:rsidP="00BA16E2">
            <w:pPr>
              <w:contextualSpacing/>
              <w:jc w:val="both"/>
              <w:rPr>
                <w:sz w:val="19"/>
                <w:szCs w:val="19"/>
              </w:rPr>
            </w:pPr>
            <w:r w:rsidRPr="00B6530B">
              <w:rPr>
                <w:sz w:val="19"/>
                <w:szCs w:val="19"/>
              </w:rPr>
              <w:t>Se autoriza la adhesión de la Secretaría Ejecutiva al régimen del Sistema Estatal de Ahorro para el Retiro de los Servidores Públicos del Estado de Jalisco y</w:t>
            </w:r>
            <w:r w:rsidR="00742017">
              <w:rPr>
                <w:sz w:val="19"/>
                <w:szCs w:val="19"/>
              </w:rPr>
              <w:t>,</w:t>
            </w:r>
            <w:r w:rsidRPr="00B6530B">
              <w:rPr>
                <w:sz w:val="19"/>
                <w:szCs w:val="19"/>
              </w:rPr>
              <w:t xml:space="preserve"> en consecuencia</w:t>
            </w:r>
            <w:r w:rsidR="00742017">
              <w:rPr>
                <w:sz w:val="19"/>
                <w:szCs w:val="19"/>
              </w:rPr>
              <w:t>,</w:t>
            </w:r>
            <w:r w:rsidRPr="00B6530B">
              <w:rPr>
                <w:sz w:val="19"/>
                <w:szCs w:val="19"/>
              </w:rPr>
              <w:t xml:space="preserve"> al Fideicomiso Público para la operación de dicho sistema. Derivado de ello, se instruye a la Secretaria Técnica para que solicite ante la fiduciaria respectiva dicha adhesión y se realicen las aportaciones correspondientes de los servidores públicos adscritos a la Secretaría.</w:t>
            </w:r>
          </w:p>
        </w:tc>
        <w:tc>
          <w:tcPr>
            <w:tcW w:w="5344" w:type="dxa"/>
          </w:tcPr>
          <w:p w:rsidR="00D85494" w:rsidRPr="00B6530B" w:rsidRDefault="00D85494" w:rsidP="00BA16E2">
            <w:pPr>
              <w:contextualSpacing/>
              <w:rPr>
                <w:sz w:val="19"/>
                <w:szCs w:val="19"/>
              </w:rPr>
            </w:pPr>
            <w:r w:rsidRPr="00B6530B">
              <w:rPr>
                <w:sz w:val="19"/>
                <w:szCs w:val="19"/>
              </w:rPr>
              <w:t>En proceso</w:t>
            </w:r>
          </w:p>
          <w:p w:rsidR="00D85494" w:rsidRPr="00B6530B" w:rsidRDefault="00D85494" w:rsidP="00BA16E2">
            <w:pPr>
              <w:contextualSpacing/>
              <w:rPr>
                <w:sz w:val="19"/>
                <w:szCs w:val="19"/>
              </w:rPr>
            </w:pPr>
          </w:p>
        </w:tc>
      </w:tr>
      <w:tr w:rsidR="00D85494" w:rsidRPr="00EB7AE0" w:rsidTr="00BA16E2">
        <w:tc>
          <w:tcPr>
            <w:tcW w:w="1980" w:type="dxa"/>
          </w:tcPr>
          <w:p w:rsidR="00D85494" w:rsidRDefault="00D85494" w:rsidP="00BA16E2">
            <w:pPr>
              <w:contextualSpacing/>
              <w:jc w:val="both"/>
              <w:rPr>
                <w:sz w:val="19"/>
                <w:szCs w:val="19"/>
              </w:rPr>
            </w:pPr>
            <w:r>
              <w:rPr>
                <w:sz w:val="19"/>
                <w:szCs w:val="19"/>
              </w:rPr>
              <w:t>A.OG.2918.27, de 31.10.2018</w:t>
            </w:r>
          </w:p>
        </w:tc>
        <w:tc>
          <w:tcPr>
            <w:tcW w:w="5670" w:type="dxa"/>
          </w:tcPr>
          <w:p w:rsidR="00D85494" w:rsidRDefault="00D85494" w:rsidP="00BA16E2">
            <w:pPr>
              <w:contextualSpacing/>
              <w:jc w:val="both"/>
              <w:rPr>
                <w:sz w:val="19"/>
                <w:szCs w:val="19"/>
              </w:rPr>
            </w:pPr>
            <w:r>
              <w:rPr>
                <w:sz w:val="19"/>
                <w:szCs w:val="19"/>
              </w:rPr>
              <w:t>Modificaciones al proceso de reclutamiento y selección de candidatos para los puestos de Directores de la Secretar</w:t>
            </w:r>
            <w:r w:rsidR="00B16E03">
              <w:rPr>
                <w:sz w:val="19"/>
                <w:szCs w:val="19"/>
              </w:rPr>
              <w:t>í</w:t>
            </w:r>
            <w:r>
              <w:rPr>
                <w:sz w:val="19"/>
                <w:szCs w:val="19"/>
              </w:rPr>
              <w:t>a Ejecutiva.</w:t>
            </w:r>
          </w:p>
        </w:tc>
        <w:tc>
          <w:tcPr>
            <w:tcW w:w="5344" w:type="dxa"/>
          </w:tcPr>
          <w:p w:rsidR="00D85494" w:rsidRPr="00C572D5" w:rsidRDefault="00D85494" w:rsidP="00BA16E2">
            <w:pPr>
              <w:contextualSpacing/>
              <w:rPr>
                <w:sz w:val="19"/>
                <w:szCs w:val="19"/>
              </w:rPr>
            </w:pPr>
            <w:r w:rsidRPr="00C572D5">
              <w:rPr>
                <w:sz w:val="19"/>
                <w:szCs w:val="19"/>
              </w:rPr>
              <w:t>Concluido</w:t>
            </w:r>
          </w:p>
          <w:p w:rsidR="00D85494" w:rsidRPr="00C572D5" w:rsidRDefault="00D85494" w:rsidP="00BA16E2">
            <w:pPr>
              <w:contextualSpacing/>
              <w:rPr>
                <w:sz w:val="19"/>
                <w:szCs w:val="19"/>
              </w:rPr>
            </w:pPr>
            <w:r w:rsidRPr="00E42E79">
              <w:rPr>
                <w:sz w:val="19"/>
                <w:szCs w:val="19"/>
              </w:rPr>
              <w:t>Se present</w:t>
            </w:r>
            <w:r>
              <w:rPr>
                <w:sz w:val="19"/>
                <w:szCs w:val="19"/>
              </w:rPr>
              <w:t>ó</w:t>
            </w:r>
            <w:r w:rsidRPr="00E42E79">
              <w:rPr>
                <w:sz w:val="19"/>
                <w:szCs w:val="19"/>
              </w:rPr>
              <w:t xml:space="preserve"> en </w:t>
            </w:r>
            <w:r w:rsidR="00742017">
              <w:rPr>
                <w:sz w:val="19"/>
                <w:szCs w:val="19"/>
              </w:rPr>
              <w:t xml:space="preserve">la </w:t>
            </w:r>
            <w:r w:rsidRPr="00E42E79">
              <w:rPr>
                <w:sz w:val="19"/>
                <w:szCs w:val="19"/>
              </w:rPr>
              <w:t xml:space="preserve">Sesión </w:t>
            </w:r>
            <w:r w:rsidR="00C72ECB">
              <w:rPr>
                <w:sz w:val="19"/>
                <w:szCs w:val="19"/>
              </w:rPr>
              <w:t>o</w:t>
            </w:r>
            <w:r w:rsidRPr="00E42E79">
              <w:rPr>
                <w:sz w:val="19"/>
                <w:szCs w:val="19"/>
              </w:rPr>
              <w:t xml:space="preserve">rdinaria </w:t>
            </w:r>
            <w:r w:rsidR="00742017">
              <w:rPr>
                <w:sz w:val="19"/>
                <w:szCs w:val="19"/>
              </w:rPr>
              <w:t xml:space="preserve">celebrada el </w:t>
            </w:r>
            <w:r w:rsidRPr="00E42E79">
              <w:rPr>
                <w:sz w:val="19"/>
                <w:szCs w:val="19"/>
              </w:rPr>
              <w:t>29 de enero de 2019</w:t>
            </w:r>
          </w:p>
        </w:tc>
      </w:tr>
      <w:tr w:rsidR="00D85494" w:rsidRPr="00EB7AE0" w:rsidTr="00BA16E2">
        <w:tc>
          <w:tcPr>
            <w:tcW w:w="1980" w:type="dxa"/>
          </w:tcPr>
          <w:p w:rsidR="00D85494" w:rsidRDefault="00D85494" w:rsidP="00BA16E2">
            <w:pPr>
              <w:contextualSpacing/>
              <w:jc w:val="both"/>
              <w:rPr>
                <w:sz w:val="19"/>
                <w:szCs w:val="19"/>
              </w:rPr>
            </w:pPr>
            <w:r w:rsidRPr="00CA23E5">
              <w:rPr>
                <w:sz w:val="19"/>
                <w:szCs w:val="19"/>
              </w:rPr>
              <w:t>A.OG.2019.1</w:t>
            </w:r>
            <w:r>
              <w:rPr>
                <w:sz w:val="19"/>
                <w:szCs w:val="19"/>
              </w:rPr>
              <w:t>, de 29.01.2019</w:t>
            </w:r>
          </w:p>
        </w:tc>
        <w:tc>
          <w:tcPr>
            <w:tcW w:w="5670" w:type="dxa"/>
          </w:tcPr>
          <w:p w:rsidR="00D85494" w:rsidRPr="00CA23E5" w:rsidRDefault="00D85494" w:rsidP="00BA16E2">
            <w:pPr>
              <w:autoSpaceDE w:val="0"/>
              <w:autoSpaceDN w:val="0"/>
              <w:adjustRightInd w:val="0"/>
              <w:jc w:val="both"/>
              <w:rPr>
                <w:sz w:val="19"/>
                <w:szCs w:val="19"/>
              </w:rPr>
            </w:pPr>
            <w:r w:rsidRPr="00CA23E5">
              <w:rPr>
                <w:sz w:val="19"/>
                <w:szCs w:val="19"/>
              </w:rPr>
              <w:t xml:space="preserve">Se aprueba el calendario para la celebración de las </w:t>
            </w:r>
            <w:r w:rsidR="00C72ECB">
              <w:rPr>
                <w:sz w:val="19"/>
                <w:szCs w:val="19"/>
              </w:rPr>
              <w:t>s</w:t>
            </w:r>
            <w:r w:rsidRPr="00CA23E5">
              <w:rPr>
                <w:sz w:val="19"/>
                <w:szCs w:val="19"/>
              </w:rPr>
              <w:t xml:space="preserve">esiones </w:t>
            </w:r>
            <w:r w:rsidR="00C72ECB">
              <w:rPr>
                <w:sz w:val="19"/>
                <w:szCs w:val="19"/>
              </w:rPr>
              <w:t>o</w:t>
            </w:r>
            <w:r w:rsidRPr="00CA23E5">
              <w:rPr>
                <w:sz w:val="19"/>
                <w:szCs w:val="19"/>
              </w:rPr>
              <w:t>rdinarias de este Órgano de Gobierno para el 2019</w:t>
            </w:r>
            <w:r w:rsidR="00C72ECB">
              <w:rPr>
                <w:sz w:val="19"/>
                <w:szCs w:val="19"/>
              </w:rPr>
              <w:t>;</w:t>
            </w:r>
            <w:r w:rsidRPr="00CA23E5">
              <w:rPr>
                <w:sz w:val="19"/>
                <w:szCs w:val="19"/>
              </w:rPr>
              <w:t xml:space="preserve"> con relación a las </w:t>
            </w:r>
            <w:r w:rsidR="00C72ECB">
              <w:rPr>
                <w:sz w:val="19"/>
                <w:szCs w:val="19"/>
              </w:rPr>
              <w:t>s</w:t>
            </w:r>
            <w:r w:rsidRPr="00CA23E5">
              <w:rPr>
                <w:sz w:val="19"/>
                <w:szCs w:val="19"/>
              </w:rPr>
              <w:t xml:space="preserve">esiones </w:t>
            </w:r>
            <w:r w:rsidR="00C72ECB">
              <w:rPr>
                <w:sz w:val="19"/>
                <w:szCs w:val="19"/>
              </w:rPr>
              <w:t>e</w:t>
            </w:r>
            <w:r w:rsidRPr="00CA23E5">
              <w:rPr>
                <w:sz w:val="19"/>
                <w:szCs w:val="19"/>
              </w:rPr>
              <w:t xml:space="preserve">xtraordinarias, éstas se podrán celebrar de acuerdo </w:t>
            </w:r>
            <w:r w:rsidR="00C72ECB">
              <w:rPr>
                <w:sz w:val="19"/>
                <w:szCs w:val="19"/>
              </w:rPr>
              <w:t>con</w:t>
            </w:r>
            <w:r w:rsidRPr="00CA23E5">
              <w:rPr>
                <w:sz w:val="19"/>
                <w:szCs w:val="19"/>
              </w:rPr>
              <w:t xml:space="preserve"> los asuntos que se vayan presentando</w:t>
            </w:r>
            <w:r w:rsidR="00C72ECB">
              <w:rPr>
                <w:sz w:val="19"/>
                <w:szCs w:val="19"/>
              </w:rPr>
              <w:t xml:space="preserve"> </w:t>
            </w:r>
            <w:r w:rsidRPr="00CA23E5">
              <w:rPr>
                <w:sz w:val="19"/>
                <w:szCs w:val="19"/>
              </w:rPr>
              <w:t xml:space="preserve">cuando se considere conveniente. </w:t>
            </w:r>
          </w:p>
        </w:tc>
        <w:tc>
          <w:tcPr>
            <w:tcW w:w="5344" w:type="dxa"/>
          </w:tcPr>
          <w:p w:rsidR="00D85494" w:rsidRPr="00C572D5" w:rsidRDefault="00D85494" w:rsidP="00BA16E2">
            <w:pPr>
              <w:contextualSpacing/>
              <w:rPr>
                <w:sz w:val="19"/>
                <w:szCs w:val="19"/>
              </w:rPr>
            </w:pPr>
            <w:r w:rsidRPr="00C572D5">
              <w:rPr>
                <w:sz w:val="19"/>
                <w:szCs w:val="19"/>
              </w:rPr>
              <w:t>Concluido</w:t>
            </w:r>
          </w:p>
          <w:p w:rsidR="00D85494" w:rsidRDefault="00D85494" w:rsidP="00BA16E2">
            <w:pPr>
              <w:contextualSpacing/>
              <w:rPr>
                <w:sz w:val="19"/>
                <w:szCs w:val="19"/>
                <w:highlight w:val="yellow"/>
              </w:rPr>
            </w:pPr>
            <w:r w:rsidRPr="00E42E79">
              <w:rPr>
                <w:sz w:val="19"/>
                <w:szCs w:val="19"/>
              </w:rPr>
              <w:t>Se present</w:t>
            </w:r>
            <w:r>
              <w:rPr>
                <w:sz w:val="19"/>
                <w:szCs w:val="19"/>
              </w:rPr>
              <w:t>ó</w:t>
            </w:r>
            <w:r w:rsidRPr="00E42E79">
              <w:rPr>
                <w:sz w:val="19"/>
                <w:szCs w:val="19"/>
              </w:rPr>
              <w:t xml:space="preserve"> en </w:t>
            </w:r>
            <w:r w:rsidR="00C72ECB">
              <w:rPr>
                <w:sz w:val="19"/>
                <w:szCs w:val="19"/>
              </w:rPr>
              <w:t xml:space="preserve">la </w:t>
            </w:r>
            <w:r w:rsidRPr="00E42E79">
              <w:rPr>
                <w:sz w:val="19"/>
                <w:szCs w:val="19"/>
              </w:rPr>
              <w:t xml:space="preserve">Sesión </w:t>
            </w:r>
            <w:r w:rsidR="00C72ECB">
              <w:rPr>
                <w:sz w:val="19"/>
                <w:szCs w:val="19"/>
              </w:rPr>
              <w:t>o</w:t>
            </w:r>
            <w:r w:rsidRPr="00E42E79">
              <w:rPr>
                <w:sz w:val="19"/>
                <w:szCs w:val="19"/>
              </w:rPr>
              <w:t xml:space="preserve">rdinaria </w:t>
            </w:r>
            <w:r w:rsidR="00C72ECB">
              <w:rPr>
                <w:sz w:val="19"/>
                <w:szCs w:val="19"/>
              </w:rPr>
              <w:t xml:space="preserve">celebrada el </w:t>
            </w:r>
            <w:r w:rsidRPr="00E42E79">
              <w:rPr>
                <w:sz w:val="19"/>
                <w:szCs w:val="19"/>
              </w:rPr>
              <w:t>29 de enero de 2019</w:t>
            </w:r>
          </w:p>
        </w:tc>
      </w:tr>
      <w:tr w:rsidR="00D85494" w:rsidRPr="00EB7AE0" w:rsidTr="00BA16E2">
        <w:tc>
          <w:tcPr>
            <w:tcW w:w="1980" w:type="dxa"/>
          </w:tcPr>
          <w:p w:rsidR="00D85494" w:rsidRDefault="00D85494" w:rsidP="00BA16E2">
            <w:pPr>
              <w:contextualSpacing/>
              <w:jc w:val="both"/>
              <w:rPr>
                <w:sz w:val="19"/>
                <w:szCs w:val="19"/>
              </w:rPr>
            </w:pPr>
            <w:r w:rsidRPr="00CA23E5">
              <w:rPr>
                <w:sz w:val="19"/>
                <w:szCs w:val="19"/>
              </w:rPr>
              <w:t>A.OG.2019.2</w:t>
            </w:r>
            <w:r>
              <w:rPr>
                <w:sz w:val="19"/>
                <w:szCs w:val="19"/>
              </w:rPr>
              <w:t>, de 29.01.2019</w:t>
            </w:r>
          </w:p>
        </w:tc>
        <w:tc>
          <w:tcPr>
            <w:tcW w:w="5670" w:type="dxa"/>
          </w:tcPr>
          <w:p w:rsidR="00D85494" w:rsidRPr="00A1731B" w:rsidRDefault="00D85494" w:rsidP="00BA16E2">
            <w:pPr>
              <w:contextualSpacing/>
              <w:jc w:val="both"/>
              <w:rPr>
                <w:sz w:val="19"/>
                <w:szCs w:val="19"/>
              </w:rPr>
            </w:pPr>
            <w:r w:rsidRPr="00CA23E5">
              <w:rPr>
                <w:sz w:val="19"/>
                <w:szCs w:val="19"/>
              </w:rPr>
              <w:t xml:space="preserve">Aprobación del Presupuesto de Egresos </w:t>
            </w:r>
            <w:r w:rsidR="00C72ECB">
              <w:rPr>
                <w:sz w:val="19"/>
                <w:szCs w:val="19"/>
              </w:rPr>
              <w:t xml:space="preserve">del </w:t>
            </w:r>
            <w:r w:rsidRPr="00CA23E5">
              <w:rPr>
                <w:sz w:val="19"/>
                <w:szCs w:val="19"/>
              </w:rPr>
              <w:t xml:space="preserve">2019 de la Secretaría Ejecutiva del Sistema Estatal Anticorrupción de Jalisco para el </w:t>
            </w:r>
            <w:r w:rsidRPr="00CA23E5">
              <w:rPr>
                <w:sz w:val="19"/>
                <w:szCs w:val="19"/>
              </w:rPr>
              <w:lastRenderedPageBreak/>
              <w:t>ejercicio fiscal 2019, así como la plantilla de personal autorizada.</w:t>
            </w:r>
          </w:p>
        </w:tc>
        <w:tc>
          <w:tcPr>
            <w:tcW w:w="5344" w:type="dxa"/>
          </w:tcPr>
          <w:p w:rsidR="00D85494" w:rsidRPr="00C572D5" w:rsidRDefault="00D85494" w:rsidP="00BA16E2">
            <w:pPr>
              <w:contextualSpacing/>
              <w:rPr>
                <w:sz w:val="19"/>
                <w:szCs w:val="19"/>
              </w:rPr>
            </w:pPr>
            <w:r w:rsidRPr="00C572D5">
              <w:rPr>
                <w:sz w:val="19"/>
                <w:szCs w:val="19"/>
              </w:rPr>
              <w:lastRenderedPageBreak/>
              <w:t>Concluido</w:t>
            </w:r>
          </w:p>
          <w:p w:rsidR="00D85494" w:rsidRDefault="00D85494" w:rsidP="00BA16E2">
            <w:pPr>
              <w:contextualSpacing/>
              <w:rPr>
                <w:sz w:val="19"/>
                <w:szCs w:val="19"/>
                <w:highlight w:val="yellow"/>
              </w:rPr>
            </w:pPr>
            <w:r w:rsidRPr="00E42E79">
              <w:rPr>
                <w:sz w:val="19"/>
                <w:szCs w:val="19"/>
              </w:rPr>
              <w:t>Se present</w:t>
            </w:r>
            <w:r>
              <w:rPr>
                <w:sz w:val="19"/>
                <w:szCs w:val="19"/>
              </w:rPr>
              <w:t>ó</w:t>
            </w:r>
            <w:r w:rsidRPr="00E42E79">
              <w:rPr>
                <w:sz w:val="19"/>
                <w:szCs w:val="19"/>
              </w:rPr>
              <w:t xml:space="preserve"> en </w:t>
            </w:r>
            <w:r w:rsidR="00C72ECB">
              <w:rPr>
                <w:sz w:val="19"/>
                <w:szCs w:val="19"/>
              </w:rPr>
              <w:t>la S</w:t>
            </w:r>
            <w:r w:rsidRPr="00E42E79">
              <w:rPr>
                <w:sz w:val="19"/>
                <w:szCs w:val="19"/>
              </w:rPr>
              <w:t xml:space="preserve">esión </w:t>
            </w:r>
            <w:r w:rsidR="00C72ECB">
              <w:rPr>
                <w:sz w:val="19"/>
                <w:szCs w:val="19"/>
              </w:rPr>
              <w:t>o</w:t>
            </w:r>
            <w:r w:rsidRPr="00E42E79">
              <w:rPr>
                <w:sz w:val="19"/>
                <w:szCs w:val="19"/>
              </w:rPr>
              <w:t xml:space="preserve">rdinaria </w:t>
            </w:r>
            <w:r w:rsidR="00C72ECB">
              <w:rPr>
                <w:sz w:val="19"/>
                <w:szCs w:val="19"/>
              </w:rPr>
              <w:t xml:space="preserve">celebrada el </w:t>
            </w:r>
            <w:r w:rsidRPr="00E42E79">
              <w:rPr>
                <w:sz w:val="19"/>
                <w:szCs w:val="19"/>
              </w:rPr>
              <w:t>29 de enero de 2019</w:t>
            </w:r>
          </w:p>
        </w:tc>
      </w:tr>
      <w:tr w:rsidR="00D85494" w:rsidRPr="00EB7AE0" w:rsidTr="00BA16E2">
        <w:tc>
          <w:tcPr>
            <w:tcW w:w="1980" w:type="dxa"/>
          </w:tcPr>
          <w:p w:rsidR="00D85494" w:rsidRDefault="00D85494" w:rsidP="00BA16E2">
            <w:pPr>
              <w:contextualSpacing/>
              <w:jc w:val="both"/>
              <w:rPr>
                <w:sz w:val="19"/>
                <w:szCs w:val="19"/>
              </w:rPr>
            </w:pPr>
            <w:r w:rsidRPr="00CA23E5">
              <w:rPr>
                <w:sz w:val="19"/>
                <w:szCs w:val="19"/>
              </w:rPr>
              <w:lastRenderedPageBreak/>
              <w:t>A.OG.2019.3</w:t>
            </w:r>
            <w:r>
              <w:rPr>
                <w:sz w:val="19"/>
                <w:szCs w:val="19"/>
              </w:rPr>
              <w:t>, de 29.01.2019</w:t>
            </w:r>
          </w:p>
        </w:tc>
        <w:tc>
          <w:tcPr>
            <w:tcW w:w="5670" w:type="dxa"/>
          </w:tcPr>
          <w:p w:rsidR="00D85494" w:rsidRPr="00A1731B" w:rsidRDefault="00D85494" w:rsidP="00BA16E2">
            <w:pPr>
              <w:jc w:val="both"/>
              <w:rPr>
                <w:sz w:val="19"/>
                <w:szCs w:val="19"/>
              </w:rPr>
            </w:pPr>
            <w:r w:rsidRPr="00CA23E5">
              <w:rPr>
                <w:sz w:val="19"/>
                <w:szCs w:val="19"/>
              </w:rPr>
              <w:t xml:space="preserve">Aprobación para que la Secretaría Ejecutiva del Sistema Estatal Anticorrupción de Jalisco se sujete al clasificador por objeto de gasto emitido por el Gobierno del Estado para el ejercicio </w:t>
            </w:r>
            <w:r w:rsidR="00C72ECB">
              <w:rPr>
                <w:sz w:val="19"/>
                <w:szCs w:val="19"/>
              </w:rPr>
              <w:t xml:space="preserve">del </w:t>
            </w:r>
            <w:r w:rsidRPr="00CA23E5">
              <w:rPr>
                <w:sz w:val="19"/>
                <w:szCs w:val="19"/>
              </w:rPr>
              <w:t>2019.</w:t>
            </w:r>
          </w:p>
        </w:tc>
        <w:tc>
          <w:tcPr>
            <w:tcW w:w="5344" w:type="dxa"/>
          </w:tcPr>
          <w:p w:rsidR="00D85494" w:rsidRPr="00C572D5" w:rsidRDefault="00D85494" w:rsidP="00BA16E2">
            <w:pPr>
              <w:contextualSpacing/>
              <w:rPr>
                <w:sz w:val="19"/>
                <w:szCs w:val="19"/>
              </w:rPr>
            </w:pPr>
            <w:r w:rsidRPr="00C572D5">
              <w:rPr>
                <w:sz w:val="19"/>
                <w:szCs w:val="19"/>
              </w:rPr>
              <w:t>Concluido</w:t>
            </w:r>
          </w:p>
          <w:p w:rsidR="00D85494" w:rsidRDefault="00D85494" w:rsidP="00BA16E2">
            <w:pPr>
              <w:contextualSpacing/>
              <w:rPr>
                <w:sz w:val="19"/>
                <w:szCs w:val="19"/>
                <w:highlight w:val="yellow"/>
              </w:rPr>
            </w:pPr>
            <w:r w:rsidRPr="00E42E79">
              <w:rPr>
                <w:sz w:val="19"/>
                <w:szCs w:val="19"/>
              </w:rPr>
              <w:t>Se present</w:t>
            </w:r>
            <w:r>
              <w:rPr>
                <w:sz w:val="19"/>
                <w:szCs w:val="19"/>
              </w:rPr>
              <w:t>ó</w:t>
            </w:r>
            <w:r w:rsidRPr="00E42E79">
              <w:rPr>
                <w:sz w:val="19"/>
                <w:szCs w:val="19"/>
              </w:rPr>
              <w:t xml:space="preserve"> en </w:t>
            </w:r>
            <w:r w:rsidR="00C72ECB">
              <w:rPr>
                <w:sz w:val="19"/>
                <w:szCs w:val="19"/>
              </w:rPr>
              <w:t xml:space="preserve">la </w:t>
            </w:r>
            <w:r w:rsidRPr="00E42E79">
              <w:rPr>
                <w:sz w:val="19"/>
                <w:szCs w:val="19"/>
              </w:rPr>
              <w:t xml:space="preserve">Sesión </w:t>
            </w:r>
            <w:r w:rsidR="00C72ECB">
              <w:rPr>
                <w:sz w:val="19"/>
                <w:szCs w:val="19"/>
              </w:rPr>
              <w:t>o</w:t>
            </w:r>
            <w:r w:rsidRPr="00E42E79">
              <w:rPr>
                <w:sz w:val="19"/>
                <w:szCs w:val="19"/>
              </w:rPr>
              <w:t xml:space="preserve">rdinaria </w:t>
            </w:r>
            <w:r w:rsidR="00C72ECB">
              <w:rPr>
                <w:sz w:val="19"/>
                <w:szCs w:val="19"/>
              </w:rPr>
              <w:t xml:space="preserve">del </w:t>
            </w:r>
            <w:r w:rsidRPr="00E42E79">
              <w:rPr>
                <w:sz w:val="19"/>
                <w:szCs w:val="19"/>
              </w:rPr>
              <w:t>29 de enero de 2019</w:t>
            </w:r>
          </w:p>
        </w:tc>
      </w:tr>
      <w:tr w:rsidR="00D85494" w:rsidRPr="00EB7AE0" w:rsidTr="00BA16E2">
        <w:tc>
          <w:tcPr>
            <w:tcW w:w="1980" w:type="dxa"/>
          </w:tcPr>
          <w:p w:rsidR="00D85494" w:rsidRDefault="00D85494" w:rsidP="00BA16E2">
            <w:pPr>
              <w:jc w:val="both"/>
              <w:rPr>
                <w:sz w:val="19"/>
                <w:szCs w:val="19"/>
              </w:rPr>
            </w:pPr>
            <w:r w:rsidRPr="00736A22">
              <w:rPr>
                <w:sz w:val="19"/>
                <w:szCs w:val="19"/>
              </w:rPr>
              <w:t>A.OG.2018.4</w:t>
            </w:r>
            <w:r>
              <w:rPr>
                <w:sz w:val="19"/>
                <w:szCs w:val="19"/>
              </w:rPr>
              <w:t>, de 29.01.2019</w:t>
            </w:r>
          </w:p>
        </w:tc>
        <w:tc>
          <w:tcPr>
            <w:tcW w:w="5670" w:type="dxa"/>
          </w:tcPr>
          <w:p w:rsidR="00D85494" w:rsidRPr="00736A22" w:rsidRDefault="00D85494" w:rsidP="00BA16E2">
            <w:pPr>
              <w:autoSpaceDE w:val="0"/>
              <w:autoSpaceDN w:val="0"/>
              <w:adjustRightInd w:val="0"/>
              <w:jc w:val="both"/>
              <w:rPr>
                <w:sz w:val="19"/>
                <w:szCs w:val="19"/>
              </w:rPr>
            </w:pPr>
            <w:r w:rsidRPr="00736A22">
              <w:rPr>
                <w:sz w:val="19"/>
                <w:szCs w:val="19"/>
              </w:rPr>
              <w:t>Se le tiene a la Secretaria Técnica dando cumplimiento al Acuerdo A.OG.2018.27 de</w:t>
            </w:r>
            <w:r w:rsidR="0080028C">
              <w:rPr>
                <w:sz w:val="19"/>
                <w:szCs w:val="19"/>
              </w:rPr>
              <w:t xml:space="preserve">l </w:t>
            </w:r>
            <w:r w:rsidRPr="00736A22">
              <w:rPr>
                <w:sz w:val="19"/>
                <w:szCs w:val="19"/>
              </w:rPr>
              <w:t>31 de octubre de 2018 y proponiendo los “Lineamientos de reclutamiento y selección del personal de la Secretaría Ejecutiva”</w:t>
            </w:r>
            <w:r w:rsidR="0080028C">
              <w:rPr>
                <w:sz w:val="19"/>
                <w:szCs w:val="19"/>
              </w:rPr>
              <w:t>,</w:t>
            </w:r>
            <w:r w:rsidRPr="00736A22">
              <w:rPr>
                <w:sz w:val="19"/>
                <w:szCs w:val="19"/>
              </w:rPr>
              <w:t xml:space="preserve"> mismos que son aprobados y servirán como base para el reclutamiento y selección de su personal.</w:t>
            </w:r>
          </w:p>
        </w:tc>
        <w:tc>
          <w:tcPr>
            <w:tcW w:w="5344" w:type="dxa"/>
          </w:tcPr>
          <w:p w:rsidR="00D85494" w:rsidRPr="00C572D5" w:rsidRDefault="00D85494" w:rsidP="00BA16E2">
            <w:pPr>
              <w:contextualSpacing/>
              <w:rPr>
                <w:sz w:val="19"/>
                <w:szCs w:val="19"/>
              </w:rPr>
            </w:pPr>
            <w:r w:rsidRPr="00C572D5">
              <w:rPr>
                <w:sz w:val="19"/>
                <w:szCs w:val="19"/>
              </w:rPr>
              <w:t>Concluido</w:t>
            </w:r>
          </w:p>
          <w:p w:rsidR="00D85494" w:rsidRDefault="00D85494" w:rsidP="00BA16E2">
            <w:pPr>
              <w:contextualSpacing/>
              <w:rPr>
                <w:sz w:val="19"/>
                <w:szCs w:val="19"/>
                <w:highlight w:val="yellow"/>
              </w:rPr>
            </w:pPr>
            <w:r w:rsidRPr="00E42E79">
              <w:rPr>
                <w:sz w:val="19"/>
                <w:szCs w:val="19"/>
              </w:rPr>
              <w:t>Se present</w:t>
            </w:r>
            <w:r>
              <w:rPr>
                <w:sz w:val="19"/>
                <w:szCs w:val="19"/>
              </w:rPr>
              <w:t>ó</w:t>
            </w:r>
            <w:r w:rsidRPr="00E42E79">
              <w:rPr>
                <w:sz w:val="19"/>
                <w:szCs w:val="19"/>
              </w:rPr>
              <w:t xml:space="preserve"> en </w:t>
            </w:r>
            <w:r w:rsidR="0080028C">
              <w:rPr>
                <w:sz w:val="19"/>
                <w:szCs w:val="19"/>
              </w:rPr>
              <w:t xml:space="preserve">la </w:t>
            </w:r>
            <w:r w:rsidRPr="00E42E79">
              <w:rPr>
                <w:sz w:val="19"/>
                <w:szCs w:val="19"/>
              </w:rPr>
              <w:t xml:space="preserve">Sesión </w:t>
            </w:r>
            <w:r w:rsidR="0080028C">
              <w:rPr>
                <w:sz w:val="19"/>
                <w:szCs w:val="19"/>
              </w:rPr>
              <w:t>o</w:t>
            </w:r>
            <w:r w:rsidRPr="00E42E79">
              <w:rPr>
                <w:sz w:val="19"/>
                <w:szCs w:val="19"/>
              </w:rPr>
              <w:t xml:space="preserve">rdinaria </w:t>
            </w:r>
            <w:r w:rsidR="0080028C">
              <w:rPr>
                <w:sz w:val="19"/>
                <w:szCs w:val="19"/>
              </w:rPr>
              <w:t xml:space="preserve">del </w:t>
            </w:r>
            <w:r w:rsidRPr="00E42E79">
              <w:rPr>
                <w:sz w:val="19"/>
                <w:szCs w:val="19"/>
              </w:rPr>
              <w:t>29 de enero de 2019</w:t>
            </w:r>
          </w:p>
        </w:tc>
      </w:tr>
      <w:tr w:rsidR="00D85494" w:rsidRPr="00EB7AE0" w:rsidTr="00BA16E2">
        <w:tc>
          <w:tcPr>
            <w:tcW w:w="1980" w:type="dxa"/>
          </w:tcPr>
          <w:p w:rsidR="00D85494" w:rsidRPr="00736A22" w:rsidRDefault="00D85494" w:rsidP="00BA16E2">
            <w:pPr>
              <w:jc w:val="both"/>
              <w:rPr>
                <w:sz w:val="19"/>
                <w:szCs w:val="19"/>
              </w:rPr>
            </w:pPr>
            <w:r w:rsidRPr="00534276">
              <w:rPr>
                <w:sz w:val="19"/>
                <w:szCs w:val="19"/>
              </w:rPr>
              <w:t>A.OG.2019.5</w:t>
            </w:r>
            <w:r>
              <w:rPr>
                <w:sz w:val="19"/>
                <w:szCs w:val="19"/>
              </w:rPr>
              <w:t>, de 29.01.2019</w:t>
            </w:r>
          </w:p>
        </w:tc>
        <w:tc>
          <w:tcPr>
            <w:tcW w:w="5670" w:type="dxa"/>
          </w:tcPr>
          <w:p w:rsidR="00D85494" w:rsidRPr="00534276" w:rsidRDefault="00D85494" w:rsidP="00BA16E2">
            <w:pPr>
              <w:autoSpaceDE w:val="0"/>
              <w:autoSpaceDN w:val="0"/>
              <w:adjustRightInd w:val="0"/>
              <w:jc w:val="both"/>
              <w:rPr>
                <w:rFonts w:cs="AppleSystemUIFont"/>
                <w:color w:val="000000" w:themeColor="text1"/>
                <w:szCs w:val="24"/>
              </w:rPr>
            </w:pPr>
            <w:r w:rsidRPr="00534276">
              <w:rPr>
                <w:sz w:val="19"/>
                <w:szCs w:val="19"/>
              </w:rPr>
              <w:t xml:space="preserve">Autorización </w:t>
            </w:r>
            <w:r w:rsidR="0080028C">
              <w:rPr>
                <w:sz w:val="19"/>
                <w:szCs w:val="19"/>
              </w:rPr>
              <w:t xml:space="preserve">de </w:t>
            </w:r>
            <w:r w:rsidRPr="00534276">
              <w:rPr>
                <w:sz w:val="19"/>
                <w:szCs w:val="19"/>
              </w:rPr>
              <w:t>los perfiles que se proponen mediante el “Catálogo de Perfiles Profesionales de Puestos de la Secretaría Ejecutiva” a los que deberá someterse la selección de los cargos que ahí mismo se describen.</w:t>
            </w:r>
            <w:r w:rsidRPr="00A44462">
              <w:rPr>
                <w:rFonts w:cs="AppleSystemUIFont"/>
                <w:color w:val="000000" w:themeColor="text1"/>
                <w:szCs w:val="24"/>
              </w:rPr>
              <w:t xml:space="preserve"> </w:t>
            </w:r>
          </w:p>
        </w:tc>
        <w:tc>
          <w:tcPr>
            <w:tcW w:w="5344" w:type="dxa"/>
          </w:tcPr>
          <w:p w:rsidR="00D85494" w:rsidRPr="00C572D5" w:rsidRDefault="00D85494" w:rsidP="00BA16E2">
            <w:pPr>
              <w:contextualSpacing/>
              <w:rPr>
                <w:sz w:val="19"/>
                <w:szCs w:val="19"/>
              </w:rPr>
            </w:pPr>
            <w:r w:rsidRPr="00C572D5">
              <w:rPr>
                <w:sz w:val="19"/>
                <w:szCs w:val="19"/>
              </w:rPr>
              <w:t>Concluido</w:t>
            </w:r>
          </w:p>
          <w:p w:rsidR="00D85494" w:rsidRDefault="00D85494" w:rsidP="00BA16E2">
            <w:pPr>
              <w:contextualSpacing/>
              <w:rPr>
                <w:sz w:val="19"/>
                <w:szCs w:val="19"/>
                <w:highlight w:val="yellow"/>
              </w:rPr>
            </w:pPr>
            <w:r w:rsidRPr="00E42E79">
              <w:rPr>
                <w:sz w:val="19"/>
                <w:szCs w:val="19"/>
              </w:rPr>
              <w:t>Se present</w:t>
            </w:r>
            <w:r>
              <w:rPr>
                <w:sz w:val="19"/>
                <w:szCs w:val="19"/>
              </w:rPr>
              <w:t>ó</w:t>
            </w:r>
            <w:r w:rsidRPr="00E42E79">
              <w:rPr>
                <w:sz w:val="19"/>
                <w:szCs w:val="19"/>
              </w:rPr>
              <w:t xml:space="preserve"> en </w:t>
            </w:r>
            <w:r w:rsidR="0080028C">
              <w:rPr>
                <w:sz w:val="19"/>
                <w:szCs w:val="19"/>
              </w:rPr>
              <w:t xml:space="preserve">la </w:t>
            </w:r>
            <w:r w:rsidRPr="00E42E79">
              <w:rPr>
                <w:sz w:val="19"/>
                <w:szCs w:val="19"/>
              </w:rPr>
              <w:t xml:space="preserve">Sesión </w:t>
            </w:r>
            <w:r w:rsidR="0080028C">
              <w:rPr>
                <w:sz w:val="19"/>
                <w:szCs w:val="19"/>
              </w:rPr>
              <w:t>o</w:t>
            </w:r>
            <w:r w:rsidRPr="00E42E79">
              <w:rPr>
                <w:sz w:val="19"/>
                <w:szCs w:val="19"/>
              </w:rPr>
              <w:t xml:space="preserve">rdinaria </w:t>
            </w:r>
            <w:r w:rsidR="0080028C">
              <w:rPr>
                <w:sz w:val="19"/>
                <w:szCs w:val="19"/>
              </w:rPr>
              <w:t xml:space="preserve">del </w:t>
            </w:r>
            <w:r w:rsidRPr="00E42E79">
              <w:rPr>
                <w:sz w:val="19"/>
                <w:szCs w:val="19"/>
              </w:rPr>
              <w:t>29 de enero de 2019</w:t>
            </w:r>
          </w:p>
        </w:tc>
      </w:tr>
      <w:tr w:rsidR="00D85494" w:rsidRPr="00EB7AE0" w:rsidTr="00BA16E2">
        <w:tc>
          <w:tcPr>
            <w:tcW w:w="1980" w:type="dxa"/>
          </w:tcPr>
          <w:p w:rsidR="00D85494" w:rsidRPr="00534276" w:rsidRDefault="00D85494" w:rsidP="00BA16E2">
            <w:pPr>
              <w:jc w:val="both"/>
              <w:rPr>
                <w:sz w:val="19"/>
                <w:szCs w:val="19"/>
              </w:rPr>
            </w:pPr>
            <w:r w:rsidRPr="00534276">
              <w:rPr>
                <w:sz w:val="19"/>
                <w:szCs w:val="19"/>
              </w:rPr>
              <w:t>A.OG.2019.6</w:t>
            </w:r>
            <w:r>
              <w:rPr>
                <w:sz w:val="19"/>
                <w:szCs w:val="19"/>
              </w:rPr>
              <w:t>, de 29.01.2019</w:t>
            </w:r>
          </w:p>
        </w:tc>
        <w:tc>
          <w:tcPr>
            <w:tcW w:w="5670" w:type="dxa"/>
          </w:tcPr>
          <w:p w:rsidR="00D85494" w:rsidRPr="00534276" w:rsidRDefault="00D85494" w:rsidP="00BA16E2">
            <w:pPr>
              <w:autoSpaceDE w:val="0"/>
              <w:autoSpaceDN w:val="0"/>
              <w:adjustRightInd w:val="0"/>
              <w:jc w:val="both"/>
              <w:rPr>
                <w:sz w:val="19"/>
                <w:szCs w:val="19"/>
              </w:rPr>
            </w:pPr>
            <w:r w:rsidRPr="00534276">
              <w:rPr>
                <w:sz w:val="19"/>
                <w:szCs w:val="19"/>
              </w:rPr>
              <w:t>Aprobación del cronograma de actividades para el reclutamiento y selección de los Directores de la Secretaría Ejecutiva.</w:t>
            </w:r>
          </w:p>
        </w:tc>
        <w:tc>
          <w:tcPr>
            <w:tcW w:w="5344" w:type="dxa"/>
          </w:tcPr>
          <w:p w:rsidR="00D85494" w:rsidRPr="001024BD" w:rsidRDefault="00D85494" w:rsidP="00BA16E2">
            <w:pPr>
              <w:contextualSpacing/>
              <w:rPr>
                <w:sz w:val="19"/>
                <w:szCs w:val="19"/>
              </w:rPr>
            </w:pPr>
            <w:r w:rsidRPr="001024BD">
              <w:rPr>
                <w:sz w:val="19"/>
                <w:szCs w:val="19"/>
              </w:rPr>
              <w:t>Concluido</w:t>
            </w:r>
          </w:p>
          <w:p w:rsidR="00D85494" w:rsidRDefault="00D85494" w:rsidP="00BA16E2">
            <w:pPr>
              <w:contextualSpacing/>
              <w:rPr>
                <w:sz w:val="19"/>
                <w:szCs w:val="19"/>
                <w:highlight w:val="yellow"/>
              </w:rPr>
            </w:pPr>
            <w:r w:rsidRPr="00E42E79">
              <w:rPr>
                <w:sz w:val="19"/>
                <w:szCs w:val="19"/>
              </w:rPr>
              <w:t>Se present</w:t>
            </w:r>
            <w:r>
              <w:rPr>
                <w:sz w:val="19"/>
                <w:szCs w:val="19"/>
              </w:rPr>
              <w:t>ó</w:t>
            </w:r>
            <w:r w:rsidRPr="00E42E79">
              <w:rPr>
                <w:sz w:val="19"/>
                <w:szCs w:val="19"/>
              </w:rPr>
              <w:t xml:space="preserve"> en </w:t>
            </w:r>
            <w:r w:rsidR="0080028C">
              <w:rPr>
                <w:sz w:val="19"/>
                <w:szCs w:val="19"/>
              </w:rPr>
              <w:t xml:space="preserve">la </w:t>
            </w:r>
            <w:r w:rsidRPr="00E42E79">
              <w:rPr>
                <w:sz w:val="19"/>
                <w:szCs w:val="19"/>
              </w:rPr>
              <w:t xml:space="preserve">Sesión </w:t>
            </w:r>
            <w:r w:rsidR="0080028C">
              <w:rPr>
                <w:sz w:val="19"/>
                <w:szCs w:val="19"/>
              </w:rPr>
              <w:t>o</w:t>
            </w:r>
            <w:r w:rsidRPr="00E42E79">
              <w:rPr>
                <w:sz w:val="19"/>
                <w:szCs w:val="19"/>
              </w:rPr>
              <w:t xml:space="preserve">rdinaria </w:t>
            </w:r>
            <w:r w:rsidR="0080028C">
              <w:rPr>
                <w:sz w:val="19"/>
                <w:szCs w:val="19"/>
              </w:rPr>
              <w:t xml:space="preserve">del </w:t>
            </w:r>
            <w:r w:rsidRPr="00E42E79">
              <w:rPr>
                <w:sz w:val="19"/>
                <w:szCs w:val="19"/>
              </w:rPr>
              <w:t>29 de enero de 2019</w:t>
            </w:r>
          </w:p>
        </w:tc>
      </w:tr>
      <w:tr w:rsidR="00D85494" w:rsidRPr="00EB7AE0" w:rsidTr="00BA16E2">
        <w:tc>
          <w:tcPr>
            <w:tcW w:w="1980" w:type="dxa"/>
          </w:tcPr>
          <w:p w:rsidR="00D85494" w:rsidRPr="00534276" w:rsidRDefault="00D85494" w:rsidP="00BA16E2">
            <w:pPr>
              <w:jc w:val="both"/>
              <w:rPr>
                <w:sz w:val="19"/>
                <w:szCs w:val="19"/>
              </w:rPr>
            </w:pPr>
            <w:r w:rsidRPr="00534276">
              <w:rPr>
                <w:sz w:val="19"/>
                <w:szCs w:val="19"/>
              </w:rPr>
              <w:t>A.OG.2019.7</w:t>
            </w:r>
            <w:r>
              <w:rPr>
                <w:sz w:val="19"/>
                <w:szCs w:val="19"/>
              </w:rPr>
              <w:t>, de 29.01.2019</w:t>
            </w:r>
          </w:p>
        </w:tc>
        <w:tc>
          <w:tcPr>
            <w:tcW w:w="5670" w:type="dxa"/>
          </w:tcPr>
          <w:p w:rsidR="00D85494" w:rsidRPr="009E1152" w:rsidRDefault="00D85494" w:rsidP="00BA16E2">
            <w:pPr>
              <w:autoSpaceDE w:val="0"/>
              <w:autoSpaceDN w:val="0"/>
              <w:adjustRightInd w:val="0"/>
              <w:jc w:val="both"/>
              <w:rPr>
                <w:sz w:val="19"/>
                <w:szCs w:val="19"/>
              </w:rPr>
            </w:pPr>
            <w:r w:rsidRPr="009E1152">
              <w:rPr>
                <w:sz w:val="19"/>
                <w:szCs w:val="19"/>
              </w:rPr>
              <w:t xml:space="preserve">Aprobación </w:t>
            </w:r>
            <w:r w:rsidR="0080028C">
              <w:rPr>
                <w:sz w:val="19"/>
                <w:szCs w:val="19"/>
              </w:rPr>
              <w:t xml:space="preserve">de </w:t>
            </w:r>
            <w:r w:rsidRPr="009E1152">
              <w:rPr>
                <w:sz w:val="19"/>
                <w:szCs w:val="19"/>
              </w:rPr>
              <w:t xml:space="preserve">las “Políticas, Bases y Lineamientos para la Adquisición, Enajenación, Arrendamiento de Bienes, Contratación de Servicios y Manejo de Almacenes de la Secretaría Ejecutiva del Sistema Estatal Anticorrupción del Estado de Jalisco”. </w:t>
            </w:r>
          </w:p>
        </w:tc>
        <w:tc>
          <w:tcPr>
            <w:tcW w:w="5344" w:type="dxa"/>
          </w:tcPr>
          <w:p w:rsidR="00D85494" w:rsidRDefault="00D85494" w:rsidP="00BA16E2">
            <w:pPr>
              <w:contextualSpacing/>
              <w:rPr>
                <w:sz w:val="19"/>
                <w:szCs w:val="19"/>
                <w:highlight w:val="yellow"/>
              </w:rPr>
            </w:pPr>
            <w:r w:rsidRPr="00C572D5">
              <w:rPr>
                <w:sz w:val="19"/>
                <w:szCs w:val="19"/>
              </w:rPr>
              <w:t>Concluido</w:t>
            </w:r>
          </w:p>
          <w:p w:rsidR="00D85494" w:rsidRDefault="00D85494" w:rsidP="00BA16E2">
            <w:pPr>
              <w:contextualSpacing/>
              <w:rPr>
                <w:sz w:val="19"/>
                <w:szCs w:val="19"/>
                <w:highlight w:val="yellow"/>
              </w:rPr>
            </w:pPr>
            <w:r w:rsidRPr="00E42E79">
              <w:rPr>
                <w:sz w:val="19"/>
                <w:szCs w:val="19"/>
              </w:rPr>
              <w:t>Se present</w:t>
            </w:r>
            <w:r>
              <w:rPr>
                <w:sz w:val="19"/>
                <w:szCs w:val="19"/>
              </w:rPr>
              <w:t>ó</w:t>
            </w:r>
            <w:r w:rsidRPr="00E42E79">
              <w:rPr>
                <w:sz w:val="19"/>
                <w:szCs w:val="19"/>
              </w:rPr>
              <w:t xml:space="preserve"> en </w:t>
            </w:r>
            <w:r w:rsidR="0080028C">
              <w:rPr>
                <w:sz w:val="19"/>
                <w:szCs w:val="19"/>
              </w:rPr>
              <w:t xml:space="preserve">la </w:t>
            </w:r>
            <w:r w:rsidRPr="00E42E79">
              <w:rPr>
                <w:sz w:val="19"/>
                <w:szCs w:val="19"/>
              </w:rPr>
              <w:t xml:space="preserve">Sesión </w:t>
            </w:r>
            <w:r w:rsidR="0080028C">
              <w:rPr>
                <w:sz w:val="19"/>
                <w:szCs w:val="19"/>
              </w:rPr>
              <w:t>o</w:t>
            </w:r>
            <w:r w:rsidRPr="00E42E79">
              <w:rPr>
                <w:sz w:val="19"/>
                <w:szCs w:val="19"/>
              </w:rPr>
              <w:t xml:space="preserve">rdinaria </w:t>
            </w:r>
            <w:r w:rsidR="0080028C">
              <w:rPr>
                <w:sz w:val="19"/>
                <w:szCs w:val="19"/>
              </w:rPr>
              <w:t xml:space="preserve">del </w:t>
            </w:r>
            <w:r w:rsidRPr="00E42E79">
              <w:rPr>
                <w:sz w:val="19"/>
                <w:szCs w:val="19"/>
              </w:rPr>
              <w:t>29 de enero de 2019</w:t>
            </w:r>
          </w:p>
        </w:tc>
      </w:tr>
      <w:tr w:rsidR="00D85494" w:rsidRPr="00EB7AE0" w:rsidTr="00BA16E2">
        <w:tc>
          <w:tcPr>
            <w:tcW w:w="1980" w:type="dxa"/>
          </w:tcPr>
          <w:p w:rsidR="00D85494" w:rsidRPr="00534276" w:rsidRDefault="00D85494" w:rsidP="00BA16E2">
            <w:pPr>
              <w:jc w:val="both"/>
              <w:rPr>
                <w:sz w:val="19"/>
                <w:szCs w:val="19"/>
              </w:rPr>
            </w:pPr>
            <w:r w:rsidRPr="00534276">
              <w:rPr>
                <w:sz w:val="19"/>
                <w:szCs w:val="19"/>
              </w:rPr>
              <w:t>A.OG.2019.</w:t>
            </w:r>
            <w:r>
              <w:rPr>
                <w:sz w:val="19"/>
                <w:szCs w:val="19"/>
              </w:rPr>
              <w:t>8, de 29.01.2019</w:t>
            </w:r>
          </w:p>
        </w:tc>
        <w:tc>
          <w:tcPr>
            <w:tcW w:w="5670" w:type="dxa"/>
          </w:tcPr>
          <w:p w:rsidR="00D85494" w:rsidRPr="009E1152" w:rsidRDefault="00D85494" w:rsidP="00BA16E2">
            <w:pPr>
              <w:autoSpaceDE w:val="0"/>
              <w:autoSpaceDN w:val="0"/>
              <w:adjustRightInd w:val="0"/>
              <w:jc w:val="both"/>
              <w:rPr>
                <w:sz w:val="19"/>
                <w:szCs w:val="19"/>
              </w:rPr>
            </w:pPr>
            <w:r w:rsidRPr="009E1152">
              <w:rPr>
                <w:sz w:val="19"/>
                <w:szCs w:val="19"/>
              </w:rPr>
              <w:t xml:space="preserve">Se toma conocimiento del “Manual para el ejercicio y comprobación de gastos de viáticos del personal de la Secretaría Ejecutiva del Sistema Estatal Anticorrupción de Jalisco” para su aplicación. </w:t>
            </w:r>
          </w:p>
        </w:tc>
        <w:tc>
          <w:tcPr>
            <w:tcW w:w="5344" w:type="dxa"/>
          </w:tcPr>
          <w:p w:rsidR="00D85494" w:rsidRPr="00C572D5" w:rsidRDefault="00D85494" w:rsidP="00BA16E2">
            <w:pPr>
              <w:contextualSpacing/>
              <w:rPr>
                <w:sz w:val="19"/>
                <w:szCs w:val="19"/>
              </w:rPr>
            </w:pPr>
            <w:r w:rsidRPr="00C572D5">
              <w:rPr>
                <w:sz w:val="19"/>
                <w:szCs w:val="19"/>
              </w:rPr>
              <w:t>Concluido</w:t>
            </w:r>
          </w:p>
          <w:p w:rsidR="00D85494" w:rsidRDefault="00D85494" w:rsidP="00BA16E2">
            <w:pPr>
              <w:contextualSpacing/>
              <w:rPr>
                <w:sz w:val="19"/>
                <w:szCs w:val="19"/>
                <w:highlight w:val="yellow"/>
              </w:rPr>
            </w:pPr>
            <w:r w:rsidRPr="00E42E79">
              <w:rPr>
                <w:sz w:val="19"/>
                <w:szCs w:val="19"/>
              </w:rPr>
              <w:t>Se present</w:t>
            </w:r>
            <w:r>
              <w:rPr>
                <w:sz w:val="19"/>
                <w:szCs w:val="19"/>
              </w:rPr>
              <w:t>ó</w:t>
            </w:r>
            <w:r w:rsidRPr="00E42E79">
              <w:rPr>
                <w:sz w:val="19"/>
                <w:szCs w:val="19"/>
              </w:rPr>
              <w:t xml:space="preserve"> en </w:t>
            </w:r>
            <w:r w:rsidR="0080028C">
              <w:rPr>
                <w:sz w:val="19"/>
                <w:szCs w:val="19"/>
              </w:rPr>
              <w:t xml:space="preserve">la </w:t>
            </w:r>
            <w:r w:rsidRPr="00E42E79">
              <w:rPr>
                <w:sz w:val="19"/>
                <w:szCs w:val="19"/>
              </w:rPr>
              <w:t xml:space="preserve">Sesión </w:t>
            </w:r>
            <w:r w:rsidR="0080028C">
              <w:rPr>
                <w:sz w:val="19"/>
                <w:szCs w:val="19"/>
              </w:rPr>
              <w:t>o</w:t>
            </w:r>
            <w:r w:rsidRPr="00E42E79">
              <w:rPr>
                <w:sz w:val="19"/>
                <w:szCs w:val="19"/>
              </w:rPr>
              <w:t xml:space="preserve">rdinaria </w:t>
            </w:r>
            <w:r w:rsidR="0080028C">
              <w:rPr>
                <w:sz w:val="19"/>
                <w:szCs w:val="19"/>
              </w:rPr>
              <w:t xml:space="preserve">del </w:t>
            </w:r>
            <w:r w:rsidRPr="00E42E79">
              <w:rPr>
                <w:sz w:val="19"/>
                <w:szCs w:val="19"/>
              </w:rPr>
              <w:t>29 de enero de 2019</w:t>
            </w:r>
          </w:p>
        </w:tc>
      </w:tr>
    </w:tbl>
    <w:p w:rsidR="00966300" w:rsidRDefault="00966300" w:rsidP="001C43FE">
      <w:pPr>
        <w:spacing w:line="240" w:lineRule="auto"/>
        <w:contextualSpacing/>
        <w:jc w:val="both"/>
      </w:pPr>
    </w:p>
    <w:p w:rsidR="00941CBE" w:rsidRDefault="00D85494" w:rsidP="001C43FE">
      <w:pPr>
        <w:spacing w:line="240" w:lineRule="auto"/>
        <w:contextualSpacing/>
        <w:jc w:val="both"/>
        <w:rPr>
          <w:szCs w:val="19"/>
        </w:rPr>
      </w:pPr>
      <w:r>
        <w:t xml:space="preserve">La Secretaria </w:t>
      </w:r>
      <w:r w:rsidR="0080028C">
        <w:t>Técnica</w:t>
      </w:r>
      <w:r>
        <w:t xml:space="preserve"> mencion</w:t>
      </w:r>
      <w:r w:rsidR="0080028C">
        <w:t>a</w:t>
      </w:r>
      <w:r>
        <w:t xml:space="preserve"> que únicamente se encuentran </w:t>
      </w:r>
      <w:r w:rsidR="0080028C">
        <w:t>e</w:t>
      </w:r>
      <w:r>
        <w:t xml:space="preserve">n proceso dos </w:t>
      </w:r>
      <w:r w:rsidR="0080028C">
        <w:t>a</w:t>
      </w:r>
      <w:r>
        <w:t xml:space="preserve">cuerdos que están vinculados, el </w:t>
      </w:r>
      <w:r w:rsidRPr="00D85494">
        <w:rPr>
          <w:b/>
          <w:szCs w:val="19"/>
        </w:rPr>
        <w:t>A.OG.2018.22</w:t>
      </w:r>
      <w:r>
        <w:rPr>
          <w:szCs w:val="19"/>
        </w:rPr>
        <w:t xml:space="preserve"> y el </w:t>
      </w:r>
      <w:r w:rsidRPr="00D85494">
        <w:rPr>
          <w:b/>
          <w:szCs w:val="19"/>
        </w:rPr>
        <w:t>A.OG.2018.28</w:t>
      </w:r>
      <w:r w:rsidR="00124371">
        <w:rPr>
          <w:szCs w:val="19"/>
        </w:rPr>
        <w:t>.</w:t>
      </w:r>
      <w:r>
        <w:rPr>
          <w:szCs w:val="19"/>
        </w:rPr>
        <w:t xml:space="preserve"> </w:t>
      </w:r>
      <w:r w:rsidR="0080028C">
        <w:rPr>
          <w:szCs w:val="19"/>
        </w:rPr>
        <w:t>Hace</w:t>
      </w:r>
      <w:r w:rsidR="00124371">
        <w:rPr>
          <w:szCs w:val="19"/>
        </w:rPr>
        <w:t xml:space="preserve"> de su conocimiento que se ha dado seguimiento al proceso de incorporación de la Secretaría Ejecutiva al Instituto de Pensiones del Estado de Jalisco, mismo que no se ha realizado por cuestiones internas del organismo, por lo que se continúa atendiendo el trámite con regularidad, mismo que cuando concluya podrá finalizarse el relativo a la adhesión al </w:t>
      </w:r>
      <w:r w:rsidR="00124371" w:rsidRPr="00124371">
        <w:rPr>
          <w:szCs w:val="19"/>
        </w:rPr>
        <w:t>régimen del Sistema Estatal de Ahorro para el Retiro de los Servidores Públicos del Estado de Jalisco</w:t>
      </w:r>
      <w:r w:rsidR="00124371">
        <w:rPr>
          <w:szCs w:val="19"/>
        </w:rPr>
        <w:t xml:space="preserve">. </w:t>
      </w:r>
    </w:p>
    <w:p w:rsidR="00124371" w:rsidRDefault="00124371" w:rsidP="001C43FE">
      <w:pPr>
        <w:spacing w:line="240" w:lineRule="auto"/>
        <w:contextualSpacing/>
        <w:jc w:val="both"/>
      </w:pPr>
    </w:p>
    <w:p w:rsidR="000106CD" w:rsidRDefault="000106CD" w:rsidP="001C43FE">
      <w:pPr>
        <w:spacing w:line="240" w:lineRule="auto"/>
        <w:contextualSpacing/>
        <w:jc w:val="both"/>
      </w:pPr>
    </w:p>
    <w:p w:rsidR="000106CD" w:rsidRPr="00D85494" w:rsidRDefault="000106CD" w:rsidP="001C43FE">
      <w:pPr>
        <w:spacing w:line="240" w:lineRule="auto"/>
        <w:contextualSpacing/>
        <w:jc w:val="both"/>
      </w:pPr>
    </w:p>
    <w:p w:rsidR="002C54E1" w:rsidRDefault="002C54E1" w:rsidP="002C54E1">
      <w:pPr>
        <w:pStyle w:val="Prrafodelista"/>
        <w:numPr>
          <w:ilvl w:val="0"/>
          <w:numId w:val="7"/>
        </w:numPr>
        <w:spacing w:line="240" w:lineRule="auto"/>
        <w:jc w:val="both"/>
        <w:rPr>
          <w:b/>
        </w:rPr>
      </w:pPr>
      <w:r w:rsidRPr="002C54E1">
        <w:rPr>
          <w:b/>
        </w:rPr>
        <w:t>Propuesta de la terna de la Dirección de Políticas Públicas</w:t>
      </w:r>
    </w:p>
    <w:p w:rsidR="00D2516E" w:rsidRPr="002C54E1" w:rsidRDefault="00D2516E" w:rsidP="00D2516E">
      <w:pPr>
        <w:pStyle w:val="Prrafodelista"/>
        <w:spacing w:line="240" w:lineRule="auto"/>
        <w:jc w:val="both"/>
        <w:rPr>
          <w:b/>
        </w:rPr>
      </w:pPr>
    </w:p>
    <w:p w:rsidR="00137CC0" w:rsidRDefault="00AF6D83" w:rsidP="00F10237">
      <w:pPr>
        <w:spacing w:line="240" w:lineRule="auto"/>
        <w:jc w:val="both"/>
      </w:pPr>
      <w:r>
        <w:t xml:space="preserve">El </w:t>
      </w:r>
      <w:r w:rsidR="003E0A40">
        <w:t>Presidente del Órgano de Gobierno</w:t>
      </w:r>
      <w:r>
        <w:t xml:space="preserve"> solicit</w:t>
      </w:r>
      <w:r w:rsidR="0080028C">
        <w:t xml:space="preserve">a </w:t>
      </w:r>
      <w:r>
        <w:t xml:space="preserve">a la Secretaria Técnica continuar con el desahogo del punto </w:t>
      </w:r>
      <w:r w:rsidR="0080028C">
        <w:t>5</w:t>
      </w:r>
      <w:r>
        <w:t xml:space="preserve">. </w:t>
      </w:r>
    </w:p>
    <w:p w:rsidR="00124371" w:rsidRDefault="00AF6D83" w:rsidP="00124371">
      <w:pPr>
        <w:spacing w:line="240" w:lineRule="auto"/>
        <w:jc w:val="both"/>
      </w:pPr>
      <w:r>
        <w:t xml:space="preserve">La Secretaria </w:t>
      </w:r>
      <w:r w:rsidR="0080028C">
        <w:t>Técnica</w:t>
      </w:r>
      <w:r>
        <w:t xml:space="preserve"> coment</w:t>
      </w:r>
      <w:r w:rsidR="0080028C">
        <w:t>a</w:t>
      </w:r>
      <w:r>
        <w:t xml:space="preserve"> </w:t>
      </w:r>
      <w:r w:rsidR="00124371">
        <w:t>que, conforme a la oficialización de la conclusión de la tercera etapa establecida en los “Lineamientos de reclutamiento y selección del personal de la Secretaría Ejecutiva”</w:t>
      </w:r>
      <w:r w:rsidR="000E4924">
        <w:t>,</w:t>
      </w:r>
      <w:r w:rsidR="00124371">
        <w:t xml:space="preserve"> que se realizó mediante los Enlaces con la entrega </w:t>
      </w:r>
      <w:r w:rsidR="0080028C">
        <w:t xml:space="preserve">el 25 de febrero </w:t>
      </w:r>
      <w:r w:rsidR="00124371">
        <w:t xml:space="preserve">de un oficio y un dispositivo </w:t>
      </w:r>
      <w:r w:rsidR="0080028C">
        <w:t>USB</w:t>
      </w:r>
      <w:r w:rsidR="00124371">
        <w:t xml:space="preserve"> que contenía la documentación correspondiente,</w:t>
      </w:r>
      <w:r w:rsidR="000E4924">
        <w:t xml:space="preserve"> propuso a los tres candidatos que consideró idóneos para ocupar la Dirección de Políticas Públicas: </w:t>
      </w:r>
    </w:p>
    <w:p w:rsidR="000E4924" w:rsidRPr="000E4924" w:rsidRDefault="000E4924" w:rsidP="000E4924">
      <w:pPr>
        <w:pStyle w:val="Prrafodelista"/>
        <w:rPr>
          <w:lang w:val="es-ES"/>
        </w:rPr>
      </w:pPr>
      <w:r w:rsidRPr="000E4924">
        <w:rPr>
          <w:lang w:val="es-ES"/>
        </w:rPr>
        <w:t>Mo</w:t>
      </w:r>
      <w:r w:rsidR="00711CA5">
        <w:rPr>
          <w:lang w:val="es-ES"/>
        </w:rPr>
        <w:t>nt</w:t>
      </w:r>
      <w:r w:rsidRPr="000E4924">
        <w:rPr>
          <w:lang w:val="es-ES"/>
        </w:rPr>
        <w:t>serrat Guevara Rubio</w:t>
      </w:r>
    </w:p>
    <w:p w:rsidR="000E4924" w:rsidRPr="000E4924" w:rsidRDefault="000E4924" w:rsidP="000E4924">
      <w:pPr>
        <w:pStyle w:val="Prrafodelista"/>
        <w:rPr>
          <w:lang w:val="es-ES"/>
        </w:rPr>
      </w:pPr>
      <w:r w:rsidRPr="000E4924">
        <w:rPr>
          <w:lang w:val="es-ES"/>
        </w:rPr>
        <w:t xml:space="preserve">Alain </w:t>
      </w:r>
      <w:proofErr w:type="spellStart"/>
      <w:r w:rsidRPr="000E4924">
        <w:rPr>
          <w:lang w:val="es-ES"/>
        </w:rPr>
        <w:t>Dimitrius</w:t>
      </w:r>
      <w:proofErr w:type="spellEnd"/>
      <w:r w:rsidRPr="000E4924">
        <w:rPr>
          <w:lang w:val="es-ES"/>
        </w:rPr>
        <w:t xml:space="preserve"> Izquierdo Reyes </w:t>
      </w:r>
    </w:p>
    <w:p w:rsidR="000E4924" w:rsidRPr="000E4924" w:rsidRDefault="000E4924" w:rsidP="000E4924">
      <w:pPr>
        <w:pStyle w:val="Prrafodelista"/>
        <w:rPr>
          <w:lang w:val="es-ES"/>
        </w:rPr>
      </w:pPr>
      <w:r w:rsidRPr="000E4924">
        <w:rPr>
          <w:lang w:val="es-ES"/>
        </w:rPr>
        <w:t>Edgar Alejandro Ruvalcaba Gómez</w:t>
      </w:r>
    </w:p>
    <w:p w:rsidR="000E4924" w:rsidRDefault="000E4924" w:rsidP="00124371">
      <w:pPr>
        <w:spacing w:line="240" w:lineRule="auto"/>
        <w:jc w:val="both"/>
      </w:pPr>
      <w:r>
        <w:t xml:space="preserve">La Secretaria </w:t>
      </w:r>
      <w:r w:rsidR="0080028C">
        <w:t>Técnica</w:t>
      </w:r>
      <w:r>
        <w:t xml:space="preserve"> mencion</w:t>
      </w:r>
      <w:r w:rsidR="0080028C">
        <w:t>a</w:t>
      </w:r>
      <w:r>
        <w:t xml:space="preserve"> que se haría llegar mayor información acerca de los motivos y criterios que fueron considerados para que todos pudieran disponer de esa información. </w:t>
      </w:r>
    </w:p>
    <w:p w:rsidR="002C54E1" w:rsidRDefault="002C54E1" w:rsidP="00124371">
      <w:pPr>
        <w:pStyle w:val="Prrafodelista"/>
        <w:numPr>
          <w:ilvl w:val="0"/>
          <w:numId w:val="7"/>
        </w:numPr>
        <w:spacing w:line="240" w:lineRule="auto"/>
        <w:jc w:val="both"/>
        <w:rPr>
          <w:b/>
        </w:rPr>
      </w:pPr>
      <w:r w:rsidRPr="00124371">
        <w:rPr>
          <w:b/>
        </w:rPr>
        <w:t>Propuesta de la terna de la Dirección de Coordinación Interinstitucional</w:t>
      </w:r>
    </w:p>
    <w:p w:rsidR="00D2516E" w:rsidRPr="00124371" w:rsidRDefault="00D2516E" w:rsidP="00D2516E">
      <w:pPr>
        <w:pStyle w:val="Prrafodelista"/>
        <w:spacing w:line="240" w:lineRule="auto"/>
        <w:jc w:val="both"/>
        <w:rPr>
          <w:b/>
        </w:rPr>
      </w:pPr>
    </w:p>
    <w:p w:rsidR="000E4924" w:rsidRDefault="00EC6635" w:rsidP="00EC6635">
      <w:pPr>
        <w:spacing w:line="240" w:lineRule="auto"/>
        <w:jc w:val="both"/>
      </w:pPr>
      <w:r>
        <w:t xml:space="preserve">El </w:t>
      </w:r>
      <w:r w:rsidR="003E0A40">
        <w:t>Presidente del Órgano de Gobierno</w:t>
      </w:r>
      <w:r>
        <w:t xml:space="preserve"> ced</w:t>
      </w:r>
      <w:r w:rsidR="0080028C">
        <w:t>e</w:t>
      </w:r>
      <w:r>
        <w:t xml:space="preserve"> el uso de la voz a la Secretaria Técnica</w:t>
      </w:r>
      <w:r w:rsidR="00AA2405">
        <w:t xml:space="preserve">. </w:t>
      </w:r>
      <w:r w:rsidR="0080028C">
        <w:t xml:space="preserve">Ésta </w:t>
      </w:r>
      <w:r w:rsidR="000E4924">
        <w:t>coment</w:t>
      </w:r>
      <w:r w:rsidR="0080028C">
        <w:t>a</w:t>
      </w:r>
      <w:r w:rsidR="000E4924">
        <w:t xml:space="preserve"> que, siguiendo la misma argumentación antes expuesta con base en los procedimientos llevados a cabo, establecidos en los mencionados lineamientos, propuso para la Dirección de Coordinación Interinstitucional a: </w:t>
      </w:r>
    </w:p>
    <w:p w:rsidR="000E4924" w:rsidRPr="000E4924" w:rsidRDefault="000E4924" w:rsidP="000E4924">
      <w:pPr>
        <w:pStyle w:val="Prrafodelista"/>
        <w:rPr>
          <w:lang w:val="es-ES"/>
        </w:rPr>
      </w:pPr>
      <w:r w:rsidRPr="000E4924">
        <w:rPr>
          <w:lang w:val="es-ES"/>
        </w:rPr>
        <w:t>Roberto Orozco G</w:t>
      </w:r>
      <w:r>
        <w:rPr>
          <w:lang w:val="es-ES"/>
        </w:rPr>
        <w:t>á</w:t>
      </w:r>
      <w:r w:rsidRPr="000E4924">
        <w:rPr>
          <w:lang w:val="es-ES"/>
        </w:rPr>
        <w:t xml:space="preserve">lvez </w:t>
      </w:r>
    </w:p>
    <w:p w:rsidR="000E4924" w:rsidRPr="000E4924" w:rsidRDefault="000E4924" w:rsidP="000E4924">
      <w:pPr>
        <w:pStyle w:val="Prrafodelista"/>
        <w:rPr>
          <w:lang w:val="es-ES"/>
        </w:rPr>
      </w:pPr>
      <w:r w:rsidRPr="000E4924">
        <w:rPr>
          <w:lang w:val="es-ES"/>
        </w:rPr>
        <w:t xml:space="preserve">Carlos Servín Ugarte </w:t>
      </w:r>
    </w:p>
    <w:p w:rsidR="000E4924" w:rsidRDefault="000E4924" w:rsidP="000E4924">
      <w:pPr>
        <w:pStyle w:val="Prrafodelista"/>
        <w:rPr>
          <w:lang w:val="es-ES"/>
        </w:rPr>
      </w:pPr>
      <w:proofErr w:type="spellStart"/>
      <w:r w:rsidRPr="000E4924">
        <w:rPr>
          <w:lang w:val="es-ES"/>
        </w:rPr>
        <w:t>Tlacael</w:t>
      </w:r>
      <w:proofErr w:type="spellEnd"/>
      <w:r w:rsidRPr="000E4924">
        <w:rPr>
          <w:lang w:val="es-ES"/>
        </w:rPr>
        <w:t xml:space="preserve"> Jiménez Briseño </w:t>
      </w:r>
    </w:p>
    <w:p w:rsidR="000106CD" w:rsidRPr="000106CD" w:rsidRDefault="000106CD" w:rsidP="000106CD">
      <w:pPr>
        <w:rPr>
          <w:lang w:val="es-ES"/>
        </w:rPr>
      </w:pPr>
      <w:r>
        <w:rPr>
          <w:lang w:val="es-ES"/>
        </w:rPr>
        <w:t>Al no haber más comentarios, se continú</w:t>
      </w:r>
      <w:r w:rsidR="0080028C">
        <w:rPr>
          <w:lang w:val="es-ES"/>
        </w:rPr>
        <w:t>a</w:t>
      </w:r>
      <w:r>
        <w:rPr>
          <w:lang w:val="es-ES"/>
        </w:rPr>
        <w:t xml:space="preserve"> con el siguiente punto. </w:t>
      </w:r>
    </w:p>
    <w:p w:rsidR="000106CD" w:rsidRPr="000E4924" w:rsidRDefault="000106CD" w:rsidP="000E4924">
      <w:pPr>
        <w:pStyle w:val="Prrafodelista"/>
        <w:rPr>
          <w:lang w:val="es-ES"/>
        </w:rPr>
      </w:pPr>
    </w:p>
    <w:p w:rsidR="002C54E1" w:rsidRDefault="002C54E1" w:rsidP="002C54E1">
      <w:pPr>
        <w:pStyle w:val="Prrafodelista"/>
        <w:numPr>
          <w:ilvl w:val="0"/>
          <w:numId w:val="7"/>
        </w:numPr>
        <w:spacing w:line="240" w:lineRule="auto"/>
        <w:jc w:val="both"/>
        <w:rPr>
          <w:b/>
        </w:rPr>
      </w:pPr>
      <w:r w:rsidRPr="002C54E1">
        <w:rPr>
          <w:b/>
        </w:rPr>
        <w:t>Propuesta de la terna de la Dirección de Desarrollo de Capacidades</w:t>
      </w:r>
    </w:p>
    <w:p w:rsidR="00D2516E" w:rsidRPr="002C54E1" w:rsidRDefault="00D2516E" w:rsidP="00D2516E">
      <w:pPr>
        <w:pStyle w:val="Prrafodelista"/>
        <w:spacing w:line="240" w:lineRule="auto"/>
        <w:jc w:val="both"/>
        <w:rPr>
          <w:b/>
        </w:rPr>
      </w:pPr>
    </w:p>
    <w:p w:rsidR="00BA0C66" w:rsidRDefault="0080028C" w:rsidP="00BA0C66">
      <w:pPr>
        <w:spacing w:line="240" w:lineRule="auto"/>
        <w:jc w:val="both"/>
      </w:pPr>
      <w:r>
        <w:t>S</w:t>
      </w:r>
      <w:r w:rsidR="00BA0C66">
        <w:t>iguiendo la misma lógica que en los dos puntos anteriores</w:t>
      </w:r>
      <w:r w:rsidR="005A10A9">
        <w:t>, la Secretaria Técnica</w:t>
      </w:r>
      <w:r w:rsidR="00BA0C66">
        <w:t xml:space="preserve"> prop</w:t>
      </w:r>
      <w:r w:rsidR="005A10A9">
        <w:t>one</w:t>
      </w:r>
      <w:r w:rsidR="00BA0C66">
        <w:t xml:space="preserve"> para la Dirección de Desarrollo de Capacidades a: </w:t>
      </w:r>
    </w:p>
    <w:p w:rsidR="00BA0C66" w:rsidRPr="00BA0C66" w:rsidRDefault="00BA0C66" w:rsidP="00BA0C66">
      <w:pPr>
        <w:pStyle w:val="Prrafodelista"/>
        <w:rPr>
          <w:lang w:val="es-ES"/>
        </w:rPr>
      </w:pPr>
      <w:r w:rsidRPr="00BA0C66">
        <w:rPr>
          <w:lang w:val="es-ES"/>
        </w:rPr>
        <w:t>Gilberto Tinajero Díaz</w:t>
      </w:r>
    </w:p>
    <w:p w:rsidR="00BA0C66" w:rsidRPr="00BA0C66" w:rsidRDefault="00BA0C66" w:rsidP="00BA0C66">
      <w:pPr>
        <w:pStyle w:val="Prrafodelista"/>
        <w:rPr>
          <w:lang w:val="es-ES"/>
        </w:rPr>
      </w:pPr>
      <w:r w:rsidRPr="00BA0C66">
        <w:rPr>
          <w:lang w:val="es-ES"/>
        </w:rPr>
        <w:t xml:space="preserve">Francisco Eduardo Arriola </w:t>
      </w:r>
    </w:p>
    <w:p w:rsidR="00BA0C66" w:rsidRPr="00BA0C66" w:rsidRDefault="00BA0C66" w:rsidP="00BA0C66">
      <w:pPr>
        <w:pStyle w:val="Prrafodelista"/>
        <w:rPr>
          <w:lang w:val="es-ES"/>
        </w:rPr>
      </w:pPr>
      <w:r w:rsidRPr="00BA0C66">
        <w:rPr>
          <w:lang w:val="es-ES"/>
        </w:rPr>
        <w:t xml:space="preserve">Fabiola López y López </w:t>
      </w:r>
    </w:p>
    <w:p w:rsidR="00973AF1" w:rsidRPr="000106CD" w:rsidRDefault="000106CD" w:rsidP="00711CA5">
      <w:pPr>
        <w:rPr>
          <w:lang w:val="es-ES"/>
        </w:rPr>
      </w:pPr>
      <w:r>
        <w:rPr>
          <w:lang w:val="es-ES"/>
        </w:rPr>
        <w:t>Al no haber más comentarios, se continú</w:t>
      </w:r>
      <w:r w:rsidR="005A10A9">
        <w:rPr>
          <w:lang w:val="es-ES"/>
        </w:rPr>
        <w:t>a</w:t>
      </w:r>
      <w:r>
        <w:rPr>
          <w:lang w:val="es-ES"/>
        </w:rPr>
        <w:t xml:space="preserve"> con el siguiente punto. </w:t>
      </w:r>
    </w:p>
    <w:p w:rsidR="002C54E1" w:rsidRPr="00BA0C66" w:rsidRDefault="002C54E1" w:rsidP="00BA0C66">
      <w:pPr>
        <w:pStyle w:val="Prrafodelista"/>
        <w:numPr>
          <w:ilvl w:val="0"/>
          <w:numId w:val="7"/>
        </w:numPr>
        <w:spacing w:line="240" w:lineRule="auto"/>
        <w:jc w:val="both"/>
        <w:rPr>
          <w:b/>
        </w:rPr>
      </w:pPr>
      <w:r w:rsidRPr="00BA0C66">
        <w:rPr>
          <w:b/>
        </w:rPr>
        <w:lastRenderedPageBreak/>
        <w:t>Propuesta de la terna de la Dirección de Inteligencia de Datos</w:t>
      </w:r>
    </w:p>
    <w:p w:rsidR="00D24465" w:rsidRDefault="00FB0DA6" w:rsidP="00F4234D">
      <w:pPr>
        <w:spacing w:line="240" w:lineRule="auto"/>
        <w:jc w:val="both"/>
      </w:pPr>
      <w:r>
        <w:t xml:space="preserve">El </w:t>
      </w:r>
      <w:r w:rsidR="003E0A40">
        <w:t>Presidente del Órgano de Gobierno</w:t>
      </w:r>
      <w:r>
        <w:t xml:space="preserve"> ced</w:t>
      </w:r>
      <w:r w:rsidR="005A10A9">
        <w:t>e</w:t>
      </w:r>
      <w:r>
        <w:t xml:space="preserve"> el uso de la voz a la Secretaria Técnica. </w:t>
      </w:r>
      <w:r w:rsidR="005A10A9">
        <w:t xml:space="preserve">Ésta </w:t>
      </w:r>
      <w:r w:rsidR="00F4234D">
        <w:t>h</w:t>
      </w:r>
      <w:r w:rsidR="005A10A9">
        <w:t>ace</w:t>
      </w:r>
      <w:r w:rsidR="00F4234D">
        <w:t xml:space="preserve"> de su conocimiento que, de acuerdo con los </w:t>
      </w:r>
      <w:r w:rsidR="005A10A9">
        <w:t>l</w:t>
      </w:r>
      <w:r w:rsidR="00F4234D">
        <w:t xml:space="preserve">ineamientos citados anteriormente, en el numeral 9.2 se establece realizar una ampliación de la difusión de la vacante, ya que únicamente se detectaron a dos personas que cumplen el perfil. </w:t>
      </w:r>
    </w:p>
    <w:p w:rsidR="00F4234D" w:rsidRDefault="00F4234D" w:rsidP="00F4234D">
      <w:pPr>
        <w:spacing w:line="240" w:lineRule="auto"/>
        <w:jc w:val="both"/>
      </w:pPr>
      <w:r>
        <w:t xml:space="preserve">Por lo anterior, la Secretaria </w:t>
      </w:r>
      <w:r w:rsidR="005A10A9">
        <w:t>Técnica</w:t>
      </w:r>
      <w:r>
        <w:t xml:space="preserve"> </w:t>
      </w:r>
      <w:r w:rsidR="005A10A9">
        <w:t>propone</w:t>
      </w:r>
      <w:r>
        <w:t xml:space="preserve"> ampliar las fuentes de reclutamiento e iniciar lo correspondiente al cronograma establecido en los </w:t>
      </w:r>
      <w:r w:rsidR="009823B8">
        <w:t>l</w:t>
      </w:r>
      <w:r>
        <w:t xml:space="preserve">ineamientos de referencia. </w:t>
      </w:r>
    </w:p>
    <w:p w:rsidR="008B5482" w:rsidRDefault="00F4234D" w:rsidP="00F4234D">
      <w:pPr>
        <w:spacing w:line="240" w:lineRule="auto"/>
        <w:jc w:val="both"/>
      </w:pPr>
      <w:r>
        <w:t xml:space="preserve">El </w:t>
      </w:r>
      <w:r w:rsidR="003E0A40">
        <w:t>Presidente del Órgano de Gobierno</w:t>
      </w:r>
      <w:r>
        <w:t xml:space="preserve"> consult</w:t>
      </w:r>
      <w:r w:rsidR="009823B8">
        <w:t>a</w:t>
      </w:r>
      <w:r>
        <w:t xml:space="preserve"> si se </w:t>
      </w:r>
      <w:r w:rsidR="009823B8">
        <w:t>requiere</w:t>
      </w:r>
      <w:r>
        <w:t xml:space="preserve"> abrir un nuevo proceso. A lo anterior, la Secretaria </w:t>
      </w:r>
      <w:r w:rsidR="009823B8">
        <w:t>Técnica</w:t>
      </w:r>
      <w:r>
        <w:t xml:space="preserve"> aclar</w:t>
      </w:r>
      <w:r w:rsidR="009823B8">
        <w:t>a</w:t>
      </w:r>
      <w:r>
        <w:t xml:space="preserve"> que </w:t>
      </w:r>
      <w:r w:rsidR="008B5482">
        <w:t xml:space="preserve">los </w:t>
      </w:r>
      <w:r w:rsidR="009823B8">
        <w:t>l</w:t>
      </w:r>
      <w:r w:rsidR="008B5482">
        <w:t>ineamientos prevén estas situaciones, por lo que no es necesario abrir un proceso</w:t>
      </w:r>
      <w:r w:rsidR="000F20AD">
        <w:t xml:space="preserve"> y</w:t>
      </w:r>
      <w:r w:rsidR="008B5482">
        <w:t xml:space="preserve"> únicamente corresponde una ampliación. Todos </w:t>
      </w:r>
      <w:r w:rsidR="000F20AD">
        <w:t xml:space="preserve">los </w:t>
      </w:r>
      <w:r w:rsidR="008B5482">
        <w:t xml:space="preserve">integrantes del Órgano de Gobierno se </w:t>
      </w:r>
      <w:r w:rsidR="000F20AD">
        <w:t>manifiestan</w:t>
      </w:r>
      <w:r w:rsidR="008B5482">
        <w:t xml:space="preserve"> de acuerdo. </w:t>
      </w:r>
    </w:p>
    <w:p w:rsidR="008B5482" w:rsidRDefault="008B5482" w:rsidP="00F4234D">
      <w:pPr>
        <w:spacing w:line="240" w:lineRule="auto"/>
        <w:jc w:val="both"/>
      </w:pPr>
      <w:r>
        <w:t xml:space="preserve">La </w:t>
      </w:r>
      <w:r w:rsidR="009D6912">
        <w:t>Presidenta del ITEI</w:t>
      </w:r>
      <w:r w:rsidR="00D41285">
        <w:t xml:space="preserve"> </w:t>
      </w:r>
      <w:r>
        <w:t>solicit</w:t>
      </w:r>
      <w:r w:rsidR="000F20AD">
        <w:t>a</w:t>
      </w:r>
      <w:r>
        <w:t xml:space="preserve"> dejar establecido en el procedimiento respecto a las tres direcciones anteriores </w:t>
      </w:r>
      <w:proofErr w:type="gramStart"/>
      <w:r>
        <w:t>que</w:t>
      </w:r>
      <w:proofErr w:type="gramEnd"/>
      <w:r>
        <w:t xml:space="preserve"> a partir de hoy</w:t>
      </w:r>
      <w:r w:rsidR="000F20AD">
        <w:t>,</w:t>
      </w:r>
      <w:r>
        <w:t xml:space="preserve"> que la Secretaria Técnica realiz</w:t>
      </w:r>
      <w:r w:rsidR="000F20AD">
        <w:t>a</w:t>
      </w:r>
      <w:r>
        <w:t xml:space="preserve"> la presentación de la terna y de acuerdo </w:t>
      </w:r>
      <w:r w:rsidR="000F20AD">
        <w:t>con</w:t>
      </w:r>
      <w:r>
        <w:t xml:space="preserve"> los </w:t>
      </w:r>
      <w:r w:rsidR="000F20AD">
        <w:t>l</w:t>
      </w:r>
      <w:r>
        <w:t>ineamientos mencionados, el Órgano de Gobierno puede entrevistar a los integrantes de la</w:t>
      </w:r>
      <w:r w:rsidR="000F20AD">
        <w:t>s</w:t>
      </w:r>
      <w:r>
        <w:t xml:space="preserve"> terna</w:t>
      </w:r>
      <w:r w:rsidR="000F20AD">
        <w:t>s</w:t>
      </w:r>
      <w:r>
        <w:t xml:space="preserve"> en un plazo no mayor a </w:t>
      </w:r>
      <w:r w:rsidR="000F20AD">
        <w:t>cinco</w:t>
      </w:r>
      <w:r>
        <w:t xml:space="preserve"> días</w:t>
      </w:r>
      <w:r w:rsidR="000F20AD">
        <w:t xml:space="preserve">, </w:t>
      </w:r>
      <w:r>
        <w:t>y posterior</w:t>
      </w:r>
      <w:r w:rsidR="000F20AD">
        <w:t>mente</w:t>
      </w:r>
      <w:r>
        <w:t xml:space="preserve"> poder concluir con la etapa de designación. </w:t>
      </w:r>
    </w:p>
    <w:p w:rsidR="008B5482" w:rsidRDefault="008B5482" w:rsidP="00F4234D">
      <w:pPr>
        <w:spacing w:line="240" w:lineRule="auto"/>
        <w:jc w:val="both"/>
      </w:pPr>
      <w:r>
        <w:t xml:space="preserve">La </w:t>
      </w:r>
      <w:r w:rsidR="009D6912">
        <w:t>Presidenta del ITEI</w:t>
      </w:r>
      <w:r>
        <w:t xml:space="preserve"> aclar</w:t>
      </w:r>
      <w:r w:rsidR="000F20AD">
        <w:t>a</w:t>
      </w:r>
      <w:r>
        <w:t xml:space="preserve"> que las entrevistas las puede realizar cada quien</w:t>
      </w:r>
      <w:r w:rsidR="000F20AD">
        <w:t>;</w:t>
      </w:r>
      <w:r>
        <w:t xml:space="preserve"> mencion</w:t>
      </w:r>
      <w:r w:rsidR="000F20AD">
        <w:t>a</w:t>
      </w:r>
      <w:r>
        <w:t xml:space="preserve"> que son </w:t>
      </w:r>
      <w:r w:rsidR="000F20AD">
        <w:t xml:space="preserve">nueve </w:t>
      </w:r>
      <w:r>
        <w:t xml:space="preserve">personas las que entrevistarían y el plazo concluiría el próximo miércoles, por lo que </w:t>
      </w:r>
      <w:r w:rsidR="000F20AD">
        <w:t>propone</w:t>
      </w:r>
      <w:r>
        <w:t xml:space="preserve"> sea reali</w:t>
      </w:r>
      <w:r w:rsidR="000F20AD">
        <w:t>ce</w:t>
      </w:r>
      <w:r>
        <w:t xml:space="preserve"> la designación ese mismo día. </w:t>
      </w:r>
    </w:p>
    <w:p w:rsidR="00B27CCB" w:rsidRDefault="00B27CCB" w:rsidP="00F4234D">
      <w:pPr>
        <w:spacing w:line="240" w:lineRule="auto"/>
        <w:jc w:val="both"/>
      </w:pPr>
      <w:r>
        <w:t>El Fiscal Especial</w:t>
      </w:r>
      <w:r w:rsidR="00D2516E">
        <w:t>izado</w:t>
      </w:r>
      <w:r>
        <w:t xml:space="preserve"> De </w:t>
      </w:r>
      <w:r w:rsidR="000F20AD">
        <w:t>l</w:t>
      </w:r>
      <w:r>
        <w:t>a Cru</w:t>
      </w:r>
      <w:r w:rsidR="00711CA5">
        <w:t>z coment</w:t>
      </w:r>
      <w:r w:rsidR="000F20AD">
        <w:t>a</w:t>
      </w:r>
      <w:r w:rsidR="00711CA5">
        <w:t xml:space="preserve"> que, de ser el caso, é</w:t>
      </w:r>
      <w:r>
        <w:t xml:space="preserve">l se encontrará fuera de la ciudad. La </w:t>
      </w:r>
      <w:r w:rsidR="009D6912">
        <w:t>Presidenta del ITEI</w:t>
      </w:r>
      <w:r>
        <w:t xml:space="preserve"> </w:t>
      </w:r>
      <w:r w:rsidR="000F20AD">
        <w:t>recuerda</w:t>
      </w:r>
      <w:r>
        <w:t xml:space="preserve"> que, de acuerdo </w:t>
      </w:r>
      <w:r w:rsidR="000F20AD">
        <w:t>con</w:t>
      </w:r>
      <w:r>
        <w:t xml:space="preserve"> los </w:t>
      </w:r>
      <w:r w:rsidR="000F20AD">
        <w:t>l</w:t>
      </w:r>
      <w:r>
        <w:t xml:space="preserve">ineamientos, el voto puede ser electrónico. </w:t>
      </w:r>
    </w:p>
    <w:p w:rsidR="000F20AD" w:rsidRDefault="00B27CCB" w:rsidP="00F4234D">
      <w:pPr>
        <w:spacing w:line="240" w:lineRule="auto"/>
        <w:jc w:val="both"/>
      </w:pPr>
      <w:r>
        <w:t xml:space="preserve">La Secretaria </w:t>
      </w:r>
      <w:r w:rsidR="000F20AD">
        <w:t>Técnica</w:t>
      </w:r>
      <w:r>
        <w:t xml:space="preserve"> </w:t>
      </w:r>
      <w:r w:rsidR="000F20AD">
        <w:t>propone</w:t>
      </w:r>
      <w:r>
        <w:t xml:space="preserve"> respetuosamente que, ya que ha sido un trabajo arduo de este procedimiento por parte de todos, y considerando </w:t>
      </w:r>
      <w:r w:rsidR="000F20AD">
        <w:t>sus</w:t>
      </w:r>
      <w:r>
        <w:t xml:space="preserve"> agendas, se reali</w:t>
      </w:r>
      <w:r w:rsidR="000F20AD">
        <w:t>ce</w:t>
      </w:r>
      <w:r>
        <w:t xml:space="preserve"> la </w:t>
      </w:r>
      <w:r w:rsidR="000F20AD">
        <w:t>s</w:t>
      </w:r>
      <w:r>
        <w:t xml:space="preserve">esión el martes 19 de marzo. </w:t>
      </w:r>
    </w:p>
    <w:p w:rsidR="00B27CCB" w:rsidRDefault="00B27CCB" w:rsidP="00F4234D">
      <w:pPr>
        <w:spacing w:line="240" w:lineRule="auto"/>
        <w:jc w:val="both"/>
      </w:pPr>
      <w:r>
        <w:t xml:space="preserve">La </w:t>
      </w:r>
      <w:r w:rsidR="009D6912">
        <w:t>Presidenta del ITEI</w:t>
      </w:r>
      <w:r>
        <w:t xml:space="preserve"> </w:t>
      </w:r>
      <w:r w:rsidR="000F20AD">
        <w:t>propone</w:t>
      </w:r>
      <w:r>
        <w:t xml:space="preserve"> que </w:t>
      </w:r>
      <w:r w:rsidR="000F20AD">
        <w:t>sea</w:t>
      </w:r>
      <w:r>
        <w:t xml:space="preserve"> a las 9:00 horas. E</w:t>
      </w:r>
      <w:r w:rsidR="00711CA5">
        <w:t xml:space="preserve">l Presidente </w:t>
      </w:r>
      <w:r w:rsidR="000F20AD">
        <w:t>del Consejo de la Judicatura</w:t>
      </w:r>
      <w:r w:rsidR="00711CA5">
        <w:t xml:space="preserve"> mencion</w:t>
      </w:r>
      <w:r w:rsidR="000F20AD">
        <w:t>a</w:t>
      </w:r>
      <w:r w:rsidR="00711CA5">
        <w:t xml:space="preserve"> que é</w:t>
      </w:r>
      <w:r>
        <w:t xml:space="preserve">l </w:t>
      </w:r>
      <w:r w:rsidR="000F20AD">
        <w:t>tendrá</w:t>
      </w:r>
      <w:r>
        <w:t xml:space="preserve"> Sesión de Pleno a las 10:00 horas. Por lo anterior</w:t>
      </w:r>
      <w:r w:rsidR="00711CA5">
        <w:t>,</w:t>
      </w:r>
      <w:r>
        <w:t xml:space="preserve"> se </w:t>
      </w:r>
      <w:r w:rsidR="000F20AD">
        <w:t>acuerda</w:t>
      </w:r>
      <w:r>
        <w:t xml:space="preserve"> que </w:t>
      </w:r>
      <w:r w:rsidR="000F20AD">
        <w:t>sea un</w:t>
      </w:r>
      <w:r>
        <w:t xml:space="preserve"> punto único y </w:t>
      </w:r>
      <w:r w:rsidR="000F20AD">
        <w:t>se celebre e</w:t>
      </w:r>
      <w:r>
        <w:t>n las instalaciones del Consejo de la Judicatura.</w:t>
      </w:r>
    </w:p>
    <w:p w:rsidR="00B27CCB" w:rsidRDefault="00B27CCB" w:rsidP="00F4234D">
      <w:pPr>
        <w:spacing w:line="240" w:lineRule="auto"/>
        <w:jc w:val="both"/>
      </w:pPr>
      <w:r>
        <w:t xml:space="preserve">La </w:t>
      </w:r>
      <w:r w:rsidR="009D6912">
        <w:t>Presidenta del ITEI</w:t>
      </w:r>
      <w:r>
        <w:t xml:space="preserve"> solicita </w:t>
      </w:r>
      <w:proofErr w:type="gramStart"/>
      <w:r>
        <w:t>que</w:t>
      </w:r>
      <w:proofErr w:type="gramEnd"/>
      <w:r>
        <w:t xml:space="preserve"> a partir de hoy</w:t>
      </w:r>
      <w:r w:rsidR="000F20AD">
        <w:t>,</w:t>
      </w:r>
      <w:r>
        <w:t xml:space="preserve"> que ya se hizo pública la terna </w:t>
      </w:r>
      <w:r w:rsidR="000F20AD">
        <w:t>para</w:t>
      </w:r>
      <w:r>
        <w:t xml:space="preserve"> cada una de las Direcciones, se publique el listado de los participantes con nombres, así como datos estadí</w:t>
      </w:r>
      <w:r w:rsidR="00711CA5">
        <w:t xml:space="preserve">sticos, y </w:t>
      </w:r>
      <w:r w:rsidR="000F20AD">
        <w:t>expone</w:t>
      </w:r>
      <w:r w:rsidR="00711CA5">
        <w:t xml:space="preserve"> los siguientes:</w:t>
      </w:r>
      <w:r>
        <w:t xml:space="preserve"> </w:t>
      </w:r>
      <w:r w:rsidR="000F20AD">
        <w:t>P</w:t>
      </w:r>
      <w:r>
        <w:t xml:space="preserve">articiparon 31 personas en total, de los cuales 26 </w:t>
      </w:r>
      <w:r w:rsidR="000F20AD">
        <w:t>son</w:t>
      </w:r>
      <w:r>
        <w:t xml:space="preserve"> hombres y 5 mujeres. Consider</w:t>
      </w:r>
      <w:r w:rsidR="000F20AD">
        <w:t>a</w:t>
      </w:r>
      <w:r>
        <w:t xml:space="preserve"> necesario dar certeza de cada uno de los </w:t>
      </w:r>
      <w:r w:rsidR="00BA16E2">
        <w:t xml:space="preserve">pasos que se realizan en el proceso. </w:t>
      </w:r>
    </w:p>
    <w:p w:rsidR="008B3230" w:rsidRDefault="00BA16E2" w:rsidP="00F4234D">
      <w:pPr>
        <w:spacing w:line="240" w:lineRule="auto"/>
        <w:jc w:val="both"/>
      </w:pPr>
      <w:r>
        <w:t xml:space="preserve">El </w:t>
      </w:r>
      <w:r w:rsidR="003E0A40">
        <w:t>Presidente del Órgano de Gobierno</w:t>
      </w:r>
      <w:r>
        <w:t xml:space="preserve"> </w:t>
      </w:r>
      <w:r w:rsidR="000F20AD">
        <w:t>juzga</w:t>
      </w:r>
      <w:r>
        <w:t xml:space="preserve"> pertinente la propuesta de la </w:t>
      </w:r>
      <w:r w:rsidR="009D6912">
        <w:t>Presidenta del ITEI</w:t>
      </w:r>
      <w:r>
        <w:t xml:space="preserve"> en aras de la transparencia obligada y proactiva, y lo somet</w:t>
      </w:r>
      <w:r w:rsidR="000F20AD">
        <w:t>e</w:t>
      </w:r>
      <w:r>
        <w:t xml:space="preserve"> a consideración de los presentes. Todos se </w:t>
      </w:r>
      <w:r w:rsidR="000F20AD">
        <w:t>manifiestan</w:t>
      </w:r>
      <w:r>
        <w:t xml:space="preserve"> de acuerdo. </w:t>
      </w:r>
    </w:p>
    <w:p w:rsidR="002C54E1" w:rsidRDefault="002C54E1" w:rsidP="002C54E1">
      <w:pPr>
        <w:pStyle w:val="Prrafodelista"/>
        <w:numPr>
          <w:ilvl w:val="0"/>
          <w:numId w:val="7"/>
        </w:numPr>
        <w:spacing w:line="240" w:lineRule="auto"/>
        <w:jc w:val="both"/>
        <w:rPr>
          <w:b/>
        </w:rPr>
      </w:pPr>
      <w:r w:rsidRPr="002C54E1">
        <w:rPr>
          <w:b/>
        </w:rPr>
        <w:lastRenderedPageBreak/>
        <w:t xml:space="preserve">Informe de </w:t>
      </w:r>
      <w:r w:rsidR="000F20AD">
        <w:rPr>
          <w:b/>
        </w:rPr>
        <w:t>a</w:t>
      </w:r>
      <w:r w:rsidRPr="002C54E1">
        <w:rPr>
          <w:b/>
        </w:rPr>
        <w:t>ctividades de la Secretaría Ejecutiva 2018-2019</w:t>
      </w:r>
    </w:p>
    <w:p w:rsidR="00D2516E" w:rsidRPr="002C54E1" w:rsidRDefault="00D2516E" w:rsidP="00D2516E">
      <w:pPr>
        <w:pStyle w:val="Prrafodelista"/>
        <w:spacing w:line="240" w:lineRule="auto"/>
        <w:jc w:val="both"/>
        <w:rPr>
          <w:b/>
        </w:rPr>
      </w:pPr>
    </w:p>
    <w:p w:rsidR="00D24465" w:rsidRDefault="00D24465" w:rsidP="00D24465">
      <w:pPr>
        <w:spacing w:line="240" w:lineRule="auto"/>
        <w:jc w:val="both"/>
      </w:pPr>
      <w:r>
        <w:t xml:space="preserve">El </w:t>
      </w:r>
      <w:r w:rsidR="003E0A40">
        <w:t>Presidente del Órgano de Gobierno</w:t>
      </w:r>
      <w:r>
        <w:t xml:space="preserve"> c</w:t>
      </w:r>
      <w:r w:rsidR="000F20AD">
        <w:t>ede</w:t>
      </w:r>
      <w:r w:rsidR="00BA16E2">
        <w:t xml:space="preserve"> el uso de la voz a la Secretaria Técnica</w:t>
      </w:r>
      <w:r w:rsidR="000F20AD">
        <w:t xml:space="preserve">, quien </w:t>
      </w:r>
      <w:r>
        <w:t>mencion</w:t>
      </w:r>
      <w:r w:rsidR="000F20AD">
        <w:t>a</w:t>
      </w:r>
      <w:r>
        <w:t xml:space="preserve"> que </w:t>
      </w:r>
      <w:r w:rsidR="00BA16E2">
        <w:t>este punto es para que se tenga conocimiento del documento que se les envió y tras su análisis, como lo establece el Estatuto Orgánico de la Secretaría Ejecutiva, sea aprobado. Obvi</w:t>
      </w:r>
      <w:r w:rsidR="000F20AD">
        <w:t>a</w:t>
      </w:r>
      <w:r w:rsidR="00BA16E2">
        <w:t xml:space="preserve"> la lectura del documento y explic</w:t>
      </w:r>
      <w:r w:rsidR="000F20AD">
        <w:t>a</w:t>
      </w:r>
      <w:r w:rsidR="00BA16E2">
        <w:t xml:space="preserve"> brevemente los </w:t>
      </w:r>
      <w:r w:rsidR="000F20AD">
        <w:t>ocho</w:t>
      </w:r>
      <w:r w:rsidR="00BA16E2">
        <w:t xml:space="preserve"> aspectos en los que se divid</w:t>
      </w:r>
      <w:r w:rsidR="000F20AD">
        <w:t>e</w:t>
      </w:r>
      <w:r w:rsidR="00BA16E2">
        <w:t xml:space="preserve"> el Informe de </w:t>
      </w:r>
      <w:r w:rsidR="000F20AD">
        <w:t>a</w:t>
      </w:r>
      <w:r w:rsidR="00BA16E2">
        <w:t>ctividades de la Secretaría Ejecutiva 2018-2019.</w:t>
      </w:r>
    </w:p>
    <w:p w:rsidR="00714A03" w:rsidRDefault="00714A03" w:rsidP="00D24465">
      <w:pPr>
        <w:spacing w:line="240" w:lineRule="auto"/>
        <w:jc w:val="both"/>
      </w:pPr>
      <w:r>
        <w:t xml:space="preserve">El </w:t>
      </w:r>
      <w:r w:rsidR="003E0A40">
        <w:t>Presidente del Órgano de Gobierno</w:t>
      </w:r>
      <w:r>
        <w:t xml:space="preserve"> consult</w:t>
      </w:r>
      <w:r w:rsidR="000E4920">
        <w:t>a</w:t>
      </w:r>
      <w:r>
        <w:t xml:space="preserve"> si exist</w:t>
      </w:r>
      <w:r w:rsidR="000E4920">
        <w:t>e</w:t>
      </w:r>
      <w:r>
        <w:t xml:space="preserve"> algún comentario. Al no haberlos, contin</w:t>
      </w:r>
      <w:r w:rsidR="000E4920">
        <w:t>úa</w:t>
      </w:r>
      <w:r>
        <w:t xml:space="preserve"> con el desahogo del Orden del </w:t>
      </w:r>
      <w:r w:rsidR="000E4920">
        <w:t>d</w:t>
      </w:r>
      <w:r>
        <w:t xml:space="preserve">ía. </w:t>
      </w:r>
    </w:p>
    <w:p w:rsidR="00D2516E" w:rsidRDefault="00D2516E" w:rsidP="00D24465">
      <w:pPr>
        <w:spacing w:line="240" w:lineRule="auto"/>
        <w:jc w:val="both"/>
      </w:pPr>
    </w:p>
    <w:p w:rsidR="002C54E1" w:rsidRDefault="002C54E1" w:rsidP="002C54E1">
      <w:pPr>
        <w:pStyle w:val="Prrafodelista"/>
        <w:numPr>
          <w:ilvl w:val="0"/>
          <w:numId w:val="7"/>
        </w:numPr>
        <w:tabs>
          <w:tab w:val="left" w:pos="1418"/>
        </w:tabs>
        <w:spacing w:line="240" w:lineRule="auto"/>
        <w:ind w:left="993" w:hanging="633"/>
        <w:jc w:val="both"/>
        <w:rPr>
          <w:b/>
        </w:rPr>
      </w:pPr>
      <w:r w:rsidRPr="002C54E1">
        <w:rPr>
          <w:b/>
        </w:rPr>
        <w:t xml:space="preserve">Programa de Trabajo de la Secretaría Ejecutiva </w:t>
      </w:r>
      <w:r w:rsidR="003D0C64">
        <w:rPr>
          <w:b/>
        </w:rPr>
        <w:t xml:space="preserve">para </w:t>
      </w:r>
      <w:r w:rsidRPr="002C54E1">
        <w:rPr>
          <w:b/>
        </w:rPr>
        <w:t>2019</w:t>
      </w:r>
    </w:p>
    <w:p w:rsidR="00D2516E" w:rsidRPr="002C54E1" w:rsidRDefault="00D2516E" w:rsidP="00D2516E">
      <w:pPr>
        <w:pStyle w:val="Prrafodelista"/>
        <w:tabs>
          <w:tab w:val="left" w:pos="1418"/>
        </w:tabs>
        <w:spacing w:line="240" w:lineRule="auto"/>
        <w:ind w:left="993"/>
        <w:jc w:val="both"/>
        <w:rPr>
          <w:b/>
        </w:rPr>
      </w:pPr>
    </w:p>
    <w:p w:rsidR="003D0C64" w:rsidRDefault="00883FC1" w:rsidP="001F5EDD">
      <w:pPr>
        <w:spacing w:line="240" w:lineRule="auto"/>
        <w:jc w:val="both"/>
      </w:pPr>
      <w:r>
        <w:t xml:space="preserve">El </w:t>
      </w:r>
      <w:r w:rsidR="003E0A40">
        <w:t>Presidente del Órgano de Gobierno</w:t>
      </w:r>
      <w:r>
        <w:t xml:space="preserve"> solicit</w:t>
      </w:r>
      <w:r w:rsidR="003D0C64">
        <w:t>a</w:t>
      </w:r>
      <w:r>
        <w:t xml:space="preserve"> a la Secretaria Técnica el desahogo de</w:t>
      </w:r>
      <w:r w:rsidR="003D0C64">
        <w:t xml:space="preserve"> este</w:t>
      </w:r>
      <w:r>
        <w:t xml:space="preserve"> punto. </w:t>
      </w:r>
      <w:r w:rsidR="003D0C64">
        <w:t xml:space="preserve">Ésta </w:t>
      </w:r>
      <w:r w:rsidR="001F5EDD">
        <w:t>mencion</w:t>
      </w:r>
      <w:r w:rsidR="003D0C64">
        <w:t>a</w:t>
      </w:r>
      <w:r w:rsidR="001F5EDD">
        <w:t xml:space="preserve"> que dicho documento se presenta en la misma tesitura que el anterior</w:t>
      </w:r>
      <w:r w:rsidR="003D0C64">
        <w:t>;</w:t>
      </w:r>
      <w:r w:rsidR="001F5EDD">
        <w:t xml:space="preserve"> explic</w:t>
      </w:r>
      <w:r w:rsidR="003D0C64">
        <w:t>a</w:t>
      </w:r>
      <w:r w:rsidR="001F5EDD">
        <w:t xml:space="preserve"> que en el Programa de Trabajo se establecieron 20 actividades en las que se estará trabajando en 2019. </w:t>
      </w:r>
    </w:p>
    <w:p w:rsidR="001F5EDD" w:rsidRDefault="003D0C64" w:rsidP="001F5EDD">
      <w:pPr>
        <w:spacing w:line="240" w:lineRule="auto"/>
        <w:jc w:val="both"/>
      </w:pPr>
      <w:r>
        <w:t>Precisa</w:t>
      </w:r>
      <w:r w:rsidR="001F5EDD">
        <w:t xml:space="preserve"> que en conjunto con la Comisión Ejecutiva se estarán realizando </w:t>
      </w:r>
      <w:r>
        <w:t>tres</w:t>
      </w:r>
      <w:r w:rsidR="001F5EDD">
        <w:t xml:space="preserve"> actividades, </w:t>
      </w:r>
      <w:r>
        <w:t>cuatro</w:t>
      </w:r>
      <w:r w:rsidR="001F5EDD">
        <w:t xml:space="preserve"> con el Comité Coordinador</w:t>
      </w:r>
      <w:r>
        <w:t xml:space="preserve"> -</w:t>
      </w:r>
      <w:r w:rsidR="001F5EDD">
        <w:t xml:space="preserve">mismas que atienden </w:t>
      </w:r>
      <w:r>
        <w:t>a</w:t>
      </w:r>
      <w:r w:rsidR="001F5EDD">
        <w:t>cuerdos anteriormente tomados</w:t>
      </w:r>
      <w:r>
        <w:t>-</w:t>
      </w:r>
      <w:r w:rsidR="001F5EDD">
        <w:t xml:space="preserve"> y </w:t>
      </w:r>
      <w:r>
        <w:t>tres</w:t>
      </w:r>
      <w:r w:rsidR="001F5EDD">
        <w:t xml:space="preserve"> en colaboración con la Secretaría Ejecutiva del Sistema Nacional Anticorrupción. </w:t>
      </w:r>
    </w:p>
    <w:p w:rsidR="003D0C64" w:rsidRDefault="003D0C64" w:rsidP="001F5EDD">
      <w:pPr>
        <w:spacing w:line="240" w:lineRule="auto"/>
        <w:jc w:val="both"/>
      </w:pPr>
      <w:r>
        <w:t>Aclara que las</w:t>
      </w:r>
      <w:r w:rsidR="001F5EDD">
        <w:t xml:space="preserve"> otras 10 son actividades grandes, mismas que a su vez incluyen actividades específicas y corresponden a la gestión administrativa, en el entendido de la dualidad de la Secretaría Ejecutiva como un Organismo Público Descentralizado </w:t>
      </w:r>
      <w:r w:rsidR="00640B2C">
        <w:t xml:space="preserve">no sectorizado y las peculiaridades resultado de la innovación que se ha construido en conjunto poco a poco, más las actividades propias del Órgano de Gobierno. </w:t>
      </w:r>
    </w:p>
    <w:p w:rsidR="00640B2C" w:rsidRDefault="003D0C64" w:rsidP="001F5EDD">
      <w:pPr>
        <w:spacing w:line="240" w:lineRule="auto"/>
        <w:jc w:val="both"/>
      </w:pPr>
      <w:r>
        <w:t>Subraya</w:t>
      </w:r>
      <w:r w:rsidR="00640B2C">
        <w:t xml:space="preserve"> que es importante considerar que a esta propuesta presentada se le agregarán aquellas actividades que se establezcan en el Programa de Trabajo del Comité Coordinador. </w:t>
      </w:r>
    </w:p>
    <w:p w:rsidR="001F5EDD" w:rsidRDefault="00640B2C" w:rsidP="001F5EDD">
      <w:pPr>
        <w:spacing w:line="240" w:lineRule="auto"/>
        <w:jc w:val="both"/>
      </w:pPr>
      <w:r>
        <w:t xml:space="preserve">Se </w:t>
      </w:r>
      <w:r w:rsidR="003D0C64">
        <w:t>acuerda</w:t>
      </w:r>
      <w:r>
        <w:t xml:space="preserve"> por los presentes que se </w:t>
      </w:r>
      <w:r w:rsidR="003D0C64">
        <w:t>dé</w:t>
      </w:r>
      <w:r>
        <w:t xml:space="preserve"> por presentado el Programa de Trabajo de la Secretaría Ejecutiva </w:t>
      </w:r>
      <w:r w:rsidR="003D0C64">
        <w:t xml:space="preserve">para </w:t>
      </w:r>
      <w:r>
        <w:t xml:space="preserve">2019 y se </w:t>
      </w:r>
      <w:r w:rsidR="003D0C64">
        <w:t>hagan</w:t>
      </w:r>
      <w:r>
        <w:t xml:space="preserve"> llegar los comentarios al respecto a la Secretaria Técnica para que, en su caso, sea aprobado en la </w:t>
      </w:r>
      <w:r w:rsidR="003D0C64">
        <w:t>s</w:t>
      </w:r>
      <w:r>
        <w:t xml:space="preserve">esión del 19 de marzo. </w:t>
      </w:r>
    </w:p>
    <w:p w:rsidR="002C54E1" w:rsidRDefault="002C54E1" w:rsidP="001F5EDD">
      <w:pPr>
        <w:pStyle w:val="Prrafodelista"/>
        <w:numPr>
          <w:ilvl w:val="0"/>
          <w:numId w:val="7"/>
        </w:numPr>
        <w:spacing w:line="240" w:lineRule="auto"/>
        <w:jc w:val="both"/>
        <w:rPr>
          <w:b/>
        </w:rPr>
      </w:pPr>
      <w:r w:rsidRPr="001F5EDD">
        <w:rPr>
          <w:b/>
        </w:rPr>
        <w:t xml:space="preserve">Avance del ejercicio presupuestario </w:t>
      </w:r>
    </w:p>
    <w:p w:rsidR="00D2516E" w:rsidRPr="001F5EDD" w:rsidRDefault="00D2516E" w:rsidP="00D2516E">
      <w:pPr>
        <w:pStyle w:val="Prrafodelista"/>
        <w:spacing w:line="240" w:lineRule="auto"/>
        <w:jc w:val="both"/>
        <w:rPr>
          <w:b/>
        </w:rPr>
      </w:pPr>
    </w:p>
    <w:p w:rsidR="00607892" w:rsidRDefault="00502353" w:rsidP="00640B2C">
      <w:pPr>
        <w:spacing w:line="240" w:lineRule="auto"/>
        <w:jc w:val="both"/>
      </w:pPr>
      <w:r>
        <w:t xml:space="preserve">La Secretaria </w:t>
      </w:r>
      <w:r w:rsidR="003D0C64">
        <w:t>Técnica</w:t>
      </w:r>
      <w:r>
        <w:t xml:space="preserve"> coment</w:t>
      </w:r>
      <w:r w:rsidR="003D0C64">
        <w:t>a</w:t>
      </w:r>
      <w:r>
        <w:t xml:space="preserve"> </w:t>
      </w:r>
      <w:r w:rsidR="00607892">
        <w:t>sobre</w:t>
      </w:r>
      <w:r w:rsidR="00607892" w:rsidRPr="00607892">
        <w:t xml:space="preserve"> </w:t>
      </w:r>
      <w:r w:rsidR="00640B2C">
        <w:t>el documento proyectado, que correspond</w:t>
      </w:r>
      <w:r w:rsidR="003D0C64">
        <w:t>e</w:t>
      </w:r>
      <w:r w:rsidR="00640B2C">
        <w:t xml:space="preserve"> al </w:t>
      </w:r>
      <w:r w:rsidR="00B037FB">
        <w:t xml:space="preserve">avance presupuestario del </w:t>
      </w:r>
      <w:r w:rsidR="003D0C64">
        <w:t>C</w:t>
      </w:r>
      <w:r w:rsidR="00B037FB">
        <w:t xml:space="preserve">apítulo 1000: </w:t>
      </w:r>
    </w:p>
    <w:p w:rsidR="00973AF1" w:rsidRDefault="00973AF1" w:rsidP="00640B2C">
      <w:pPr>
        <w:spacing w:line="240" w:lineRule="auto"/>
        <w:jc w:val="both"/>
      </w:pPr>
    </w:p>
    <w:tbl>
      <w:tblPr>
        <w:tblStyle w:val="Tablaconcuadrcula"/>
        <w:tblpPr w:leftFromText="141" w:rightFromText="141" w:vertAnchor="text" w:horzAnchor="margin" w:tblpXSpec="center" w:tblpY="139"/>
        <w:tblW w:w="0" w:type="auto"/>
        <w:tblLook w:val="04A0" w:firstRow="1" w:lastRow="0" w:firstColumn="1" w:lastColumn="0" w:noHBand="0" w:noVBand="1"/>
      </w:tblPr>
      <w:tblGrid>
        <w:gridCol w:w="6498"/>
        <w:gridCol w:w="2144"/>
      </w:tblGrid>
      <w:tr w:rsidR="00B037FB" w:rsidRPr="003074FE" w:rsidTr="009823B8">
        <w:tc>
          <w:tcPr>
            <w:tcW w:w="6498" w:type="dxa"/>
          </w:tcPr>
          <w:p w:rsidR="00B037FB" w:rsidRPr="003074FE" w:rsidRDefault="00B037FB" w:rsidP="009823B8">
            <w:pPr>
              <w:pStyle w:val="Sinespaciado"/>
              <w:rPr>
                <w:rFonts w:ascii="Verdana" w:hAnsi="Verdana"/>
                <w:sz w:val="20"/>
                <w:szCs w:val="20"/>
              </w:rPr>
            </w:pPr>
            <w:r w:rsidRPr="003074FE">
              <w:rPr>
                <w:rFonts w:ascii="Verdana" w:hAnsi="Verdana"/>
                <w:sz w:val="20"/>
                <w:szCs w:val="20"/>
              </w:rPr>
              <w:lastRenderedPageBreak/>
              <w:t>Presupuesto aprobado para el Capítulo 1000</w:t>
            </w:r>
          </w:p>
        </w:tc>
        <w:tc>
          <w:tcPr>
            <w:tcW w:w="2144" w:type="dxa"/>
          </w:tcPr>
          <w:p w:rsidR="00B037FB" w:rsidRPr="003074FE" w:rsidRDefault="00B037FB" w:rsidP="009823B8">
            <w:pPr>
              <w:pStyle w:val="Sinespaciado"/>
              <w:rPr>
                <w:rFonts w:ascii="Verdana" w:hAnsi="Verdana"/>
                <w:sz w:val="20"/>
                <w:szCs w:val="20"/>
              </w:rPr>
            </w:pPr>
            <w:r w:rsidRPr="003074FE">
              <w:rPr>
                <w:rFonts w:ascii="Verdana" w:hAnsi="Verdana"/>
                <w:sz w:val="20"/>
                <w:szCs w:val="20"/>
              </w:rPr>
              <w:t>$35´533,224.00</w:t>
            </w:r>
          </w:p>
        </w:tc>
      </w:tr>
      <w:tr w:rsidR="00B037FB" w:rsidRPr="003074FE" w:rsidTr="009823B8">
        <w:tc>
          <w:tcPr>
            <w:tcW w:w="6498" w:type="dxa"/>
          </w:tcPr>
          <w:p w:rsidR="00B037FB" w:rsidRPr="003074FE" w:rsidRDefault="00B037FB" w:rsidP="009823B8">
            <w:pPr>
              <w:pStyle w:val="Sinespaciado"/>
              <w:rPr>
                <w:rFonts w:ascii="Verdana" w:hAnsi="Verdana"/>
                <w:sz w:val="20"/>
                <w:szCs w:val="20"/>
              </w:rPr>
            </w:pPr>
            <w:r w:rsidRPr="003074FE">
              <w:rPr>
                <w:rFonts w:ascii="Verdana" w:hAnsi="Verdana"/>
                <w:sz w:val="20"/>
                <w:szCs w:val="20"/>
              </w:rPr>
              <w:t xml:space="preserve">Presupuesto ejercido al 28 de febrero </w:t>
            </w:r>
            <w:r w:rsidR="003D0C64">
              <w:rPr>
                <w:rFonts w:ascii="Verdana" w:hAnsi="Verdana"/>
                <w:sz w:val="20"/>
                <w:szCs w:val="20"/>
              </w:rPr>
              <w:t xml:space="preserve">de </w:t>
            </w:r>
            <w:r w:rsidRPr="003074FE">
              <w:rPr>
                <w:rFonts w:ascii="Verdana" w:hAnsi="Verdana"/>
                <w:sz w:val="20"/>
                <w:szCs w:val="20"/>
              </w:rPr>
              <w:t>2019</w:t>
            </w:r>
          </w:p>
        </w:tc>
        <w:tc>
          <w:tcPr>
            <w:tcW w:w="2144" w:type="dxa"/>
          </w:tcPr>
          <w:p w:rsidR="00B037FB" w:rsidRPr="003074FE" w:rsidRDefault="00B037FB" w:rsidP="009823B8">
            <w:pPr>
              <w:pStyle w:val="Sinespaciado"/>
              <w:rPr>
                <w:rFonts w:ascii="Verdana" w:hAnsi="Verdana"/>
                <w:sz w:val="20"/>
                <w:szCs w:val="20"/>
              </w:rPr>
            </w:pPr>
            <w:r w:rsidRPr="003074FE">
              <w:rPr>
                <w:rFonts w:ascii="Verdana" w:hAnsi="Verdana"/>
                <w:sz w:val="20"/>
                <w:szCs w:val="20"/>
              </w:rPr>
              <w:t>$ 1´077,727.54</w:t>
            </w:r>
          </w:p>
        </w:tc>
      </w:tr>
      <w:tr w:rsidR="00B037FB" w:rsidRPr="003074FE" w:rsidTr="009823B8">
        <w:tc>
          <w:tcPr>
            <w:tcW w:w="6498" w:type="dxa"/>
          </w:tcPr>
          <w:p w:rsidR="00B037FB" w:rsidRPr="003074FE" w:rsidRDefault="00B037FB" w:rsidP="009823B8">
            <w:pPr>
              <w:pStyle w:val="Sinespaciado"/>
              <w:rPr>
                <w:rFonts w:ascii="Verdana" w:hAnsi="Verdana"/>
                <w:sz w:val="20"/>
                <w:szCs w:val="20"/>
              </w:rPr>
            </w:pPr>
            <w:r w:rsidRPr="003074FE">
              <w:rPr>
                <w:rFonts w:ascii="Verdana" w:hAnsi="Verdana"/>
                <w:sz w:val="20"/>
                <w:szCs w:val="20"/>
              </w:rPr>
              <w:t xml:space="preserve">Presupuesto no ejercido </w:t>
            </w:r>
            <w:r w:rsidR="003D0C64">
              <w:rPr>
                <w:rFonts w:ascii="Verdana" w:hAnsi="Verdana"/>
                <w:sz w:val="20"/>
                <w:szCs w:val="20"/>
              </w:rPr>
              <w:t xml:space="preserve">en </w:t>
            </w:r>
            <w:r w:rsidRPr="003074FE">
              <w:rPr>
                <w:rFonts w:ascii="Verdana" w:hAnsi="Verdana"/>
                <w:sz w:val="20"/>
                <w:szCs w:val="20"/>
              </w:rPr>
              <w:t xml:space="preserve">enero y febrero </w:t>
            </w:r>
            <w:r w:rsidR="003D0C64">
              <w:rPr>
                <w:rFonts w:ascii="Verdana" w:hAnsi="Verdana"/>
                <w:sz w:val="20"/>
                <w:szCs w:val="20"/>
              </w:rPr>
              <w:t xml:space="preserve">de </w:t>
            </w:r>
            <w:r w:rsidRPr="003074FE">
              <w:rPr>
                <w:rFonts w:ascii="Verdana" w:hAnsi="Verdana"/>
                <w:sz w:val="20"/>
                <w:szCs w:val="20"/>
              </w:rPr>
              <w:t>2019</w:t>
            </w:r>
          </w:p>
        </w:tc>
        <w:tc>
          <w:tcPr>
            <w:tcW w:w="2144" w:type="dxa"/>
          </w:tcPr>
          <w:p w:rsidR="00B037FB" w:rsidRPr="003074FE" w:rsidRDefault="00B037FB" w:rsidP="009823B8">
            <w:pPr>
              <w:pStyle w:val="Sinespaciado"/>
              <w:rPr>
                <w:rFonts w:ascii="Verdana" w:hAnsi="Verdana"/>
                <w:b/>
                <w:sz w:val="20"/>
                <w:szCs w:val="20"/>
              </w:rPr>
            </w:pPr>
            <w:r w:rsidRPr="003074FE">
              <w:rPr>
                <w:rFonts w:ascii="Verdana" w:hAnsi="Verdana"/>
                <w:b/>
                <w:sz w:val="20"/>
                <w:szCs w:val="20"/>
              </w:rPr>
              <w:t>$ 4´188,491.16</w:t>
            </w:r>
          </w:p>
        </w:tc>
      </w:tr>
    </w:tbl>
    <w:p w:rsidR="00B037FB" w:rsidRDefault="00B037FB" w:rsidP="00640B2C">
      <w:pPr>
        <w:spacing w:line="240" w:lineRule="auto"/>
        <w:jc w:val="both"/>
      </w:pPr>
    </w:p>
    <w:p w:rsidR="003D0C64" w:rsidRDefault="00B037FB" w:rsidP="00640B2C">
      <w:pPr>
        <w:spacing w:line="240" w:lineRule="auto"/>
        <w:jc w:val="both"/>
      </w:pPr>
      <w:r>
        <w:t xml:space="preserve">La Secretaria </w:t>
      </w:r>
      <w:r w:rsidR="003D0C64">
        <w:t>Técnica</w:t>
      </w:r>
      <w:r>
        <w:t xml:space="preserve"> explic</w:t>
      </w:r>
      <w:r w:rsidR="003D0C64">
        <w:t>a</w:t>
      </w:r>
      <w:r>
        <w:t xml:space="preserve"> que el presupuesto no ejercido </w:t>
      </w:r>
      <w:r w:rsidR="003D0C64">
        <w:t>es</w:t>
      </w:r>
      <w:r>
        <w:t xml:space="preserve"> con base a los datos elaborados hasta el 28 de febrero y se derivó de los ingresos que se han realizado de manera paulatina por parte del personal. </w:t>
      </w:r>
    </w:p>
    <w:p w:rsidR="00B037FB" w:rsidRDefault="00B037FB" w:rsidP="00640B2C">
      <w:pPr>
        <w:spacing w:line="240" w:lineRule="auto"/>
        <w:jc w:val="both"/>
      </w:pPr>
      <w:r>
        <w:t xml:space="preserve">Por lo anterior, </w:t>
      </w:r>
      <w:r w:rsidR="003D0C64">
        <w:t>propone</w:t>
      </w:r>
      <w:r>
        <w:t xml:space="preserve"> que para mitigar el recorte presupuestal que se deriv</w:t>
      </w:r>
      <w:r w:rsidR="003D0C64">
        <w:t>a</w:t>
      </w:r>
      <w:r>
        <w:t xml:space="preserve"> del Congreso del Estado, utilizar dicho recurso en 16 contratos de prestación de servicios por honorarios asimilables a salarios por </w:t>
      </w:r>
      <w:r w:rsidR="003D0C64">
        <w:t>el</w:t>
      </w:r>
      <w:r>
        <w:t xml:space="preserve"> periodo de marzo a diciembre de 2019</w:t>
      </w:r>
      <w:r w:rsidR="00AF02C4">
        <w:t xml:space="preserve">: </w:t>
      </w:r>
    </w:p>
    <w:p w:rsidR="003D0C64" w:rsidRDefault="003D0C64" w:rsidP="00640B2C">
      <w:pPr>
        <w:spacing w:line="240" w:lineRule="auto"/>
        <w:jc w:val="both"/>
      </w:pPr>
    </w:p>
    <w:tbl>
      <w:tblPr>
        <w:tblStyle w:val="Tablaconcuadrcula"/>
        <w:tblW w:w="8482" w:type="dxa"/>
        <w:tblInd w:w="421" w:type="dxa"/>
        <w:tblLook w:val="04A0" w:firstRow="1" w:lastRow="0" w:firstColumn="1" w:lastColumn="0" w:noHBand="0" w:noVBand="1"/>
      </w:tblPr>
      <w:tblGrid>
        <w:gridCol w:w="1381"/>
        <w:gridCol w:w="3155"/>
        <w:gridCol w:w="1828"/>
        <w:gridCol w:w="2118"/>
      </w:tblGrid>
      <w:tr w:rsidR="00AF02C4" w:rsidRPr="003074FE" w:rsidTr="00AF02C4">
        <w:tc>
          <w:tcPr>
            <w:tcW w:w="1381" w:type="dxa"/>
            <w:shd w:val="clear" w:color="auto" w:fill="B4C6E7" w:themeFill="accent5" w:themeFillTint="66"/>
          </w:tcPr>
          <w:p w:rsidR="00AF02C4" w:rsidRPr="003074FE" w:rsidRDefault="00AF02C4" w:rsidP="009823B8">
            <w:pPr>
              <w:pStyle w:val="Sinespaciado"/>
              <w:jc w:val="center"/>
              <w:rPr>
                <w:rFonts w:ascii="Verdana" w:hAnsi="Verdana"/>
                <w:b/>
                <w:sz w:val="20"/>
                <w:szCs w:val="20"/>
              </w:rPr>
            </w:pPr>
            <w:r w:rsidRPr="003074FE">
              <w:rPr>
                <w:rFonts w:ascii="Verdana" w:hAnsi="Verdana"/>
                <w:b/>
                <w:sz w:val="20"/>
                <w:szCs w:val="20"/>
              </w:rPr>
              <w:t>Número de personas</w:t>
            </w:r>
          </w:p>
          <w:p w:rsidR="00AF02C4" w:rsidRPr="003074FE" w:rsidRDefault="00AF02C4" w:rsidP="009823B8">
            <w:pPr>
              <w:pStyle w:val="Sinespaciado"/>
              <w:rPr>
                <w:rFonts w:ascii="Verdana" w:hAnsi="Verdana"/>
                <w:b/>
                <w:sz w:val="20"/>
                <w:szCs w:val="20"/>
              </w:rPr>
            </w:pPr>
          </w:p>
        </w:tc>
        <w:tc>
          <w:tcPr>
            <w:tcW w:w="3155" w:type="dxa"/>
            <w:shd w:val="clear" w:color="auto" w:fill="B4C6E7" w:themeFill="accent5" w:themeFillTint="66"/>
          </w:tcPr>
          <w:p w:rsidR="00AF02C4" w:rsidRPr="003074FE" w:rsidRDefault="00AF02C4" w:rsidP="009823B8">
            <w:pPr>
              <w:pStyle w:val="Sinespaciado"/>
              <w:jc w:val="center"/>
              <w:rPr>
                <w:rFonts w:ascii="Verdana" w:hAnsi="Verdana"/>
                <w:b/>
                <w:sz w:val="20"/>
                <w:szCs w:val="20"/>
              </w:rPr>
            </w:pPr>
            <w:r w:rsidRPr="003074FE">
              <w:rPr>
                <w:rFonts w:ascii="Verdana" w:hAnsi="Verdana"/>
                <w:b/>
                <w:sz w:val="20"/>
                <w:szCs w:val="20"/>
              </w:rPr>
              <w:t>Puesto</w:t>
            </w:r>
          </w:p>
        </w:tc>
        <w:tc>
          <w:tcPr>
            <w:tcW w:w="1828" w:type="dxa"/>
            <w:shd w:val="clear" w:color="auto" w:fill="B4C6E7" w:themeFill="accent5" w:themeFillTint="66"/>
          </w:tcPr>
          <w:p w:rsidR="00AF02C4" w:rsidRPr="003074FE" w:rsidRDefault="00AF02C4" w:rsidP="009823B8">
            <w:pPr>
              <w:pStyle w:val="Sinespaciado"/>
              <w:jc w:val="center"/>
              <w:rPr>
                <w:rFonts w:ascii="Verdana" w:hAnsi="Verdana"/>
                <w:b/>
                <w:sz w:val="20"/>
                <w:szCs w:val="20"/>
              </w:rPr>
            </w:pPr>
            <w:r w:rsidRPr="003074FE">
              <w:rPr>
                <w:rFonts w:ascii="Verdana" w:hAnsi="Verdana"/>
                <w:b/>
                <w:sz w:val="20"/>
                <w:szCs w:val="20"/>
              </w:rPr>
              <w:t>Costo unitario</w:t>
            </w:r>
          </w:p>
        </w:tc>
        <w:tc>
          <w:tcPr>
            <w:tcW w:w="2118" w:type="dxa"/>
            <w:shd w:val="clear" w:color="auto" w:fill="B4C6E7" w:themeFill="accent5" w:themeFillTint="66"/>
          </w:tcPr>
          <w:p w:rsidR="00AF02C4" w:rsidRPr="003074FE" w:rsidRDefault="00AF02C4" w:rsidP="009823B8">
            <w:pPr>
              <w:pStyle w:val="Sinespaciado"/>
              <w:jc w:val="center"/>
              <w:rPr>
                <w:rFonts w:ascii="Verdana" w:hAnsi="Verdana"/>
                <w:b/>
                <w:sz w:val="20"/>
                <w:szCs w:val="20"/>
              </w:rPr>
            </w:pPr>
            <w:r w:rsidRPr="003074FE">
              <w:rPr>
                <w:rFonts w:ascii="Verdana" w:hAnsi="Verdana"/>
                <w:b/>
                <w:sz w:val="20"/>
                <w:szCs w:val="20"/>
              </w:rPr>
              <w:t>Costo Total</w:t>
            </w:r>
          </w:p>
        </w:tc>
      </w:tr>
      <w:tr w:rsidR="00AF02C4" w:rsidRPr="003074FE" w:rsidTr="00AF02C4">
        <w:tc>
          <w:tcPr>
            <w:tcW w:w="1381" w:type="dxa"/>
          </w:tcPr>
          <w:p w:rsidR="00AF02C4" w:rsidRPr="003074FE" w:rsidRDefault="00AF02C4" w:rsidP="009823B8">
            <w:pPr>
              <w:pStyle w:val="Sinespaciado"/>
              <w:jc w:val="center"/>
              <w:rPr>
                <w:rFonts w:ascii="Verdana" w:hAnsi="Verdana"/>
                <w:sz w:val="20"/>
                <w:szCs w:val="20"/>
              </w:rPr>
            </w:pPr>
            <w:r w:rsidRPr="003074FE">
              <w:rPr>
                <w:rFonts w:ascii="Verdana" w:hAnsi="Verdana"/>
                <w:sz w:val="20"/>
                <w:szCs w:val="20"/>
              </w:rPr>
              <w:t>4</w:t>
            </w:r>
          </w:p>
        </w:tc>
        <w:tc>
          <w:tcPr>
            <w:tcW w:w="3155" w:type="dxa"/>
          </w:tcPr>
          <w:p w:rsidR="00AF02C4" w:rsidRPr="003074FE" w:rsidRDefault="00AF02C4" w:rsidP="009823B8">
            <w:pPr>
              <w:pStyle w:val="Sinespaciado"/>
              <w:rPr>
                <w:rFonts w:ascii="Verdana" w:hAnsi="Verdana"/>
                <w:sz w:val="20"/>
                <w:szCs w:val="20"/>
              </w:rPr>
            </w:pPr>
            <w:r w:rsidRPr="003074FE">
              <w:rPr>
                <w:rFonts w:ascii="Verdana" w:hAnsi="Verdana"/>
                <w:sz w:val="20"/>
                <w:szCs w:val="20"/>
              </w:rPr>
              <w:t>Analistas especializados</w:t>
            </w:r>
          </w:p>
        </w:tc>
        <w:tc>
          <w:tcPr>
            <w:tcW w:w="1828" w:type="dxa"/>
          </w:tcPr>
          <w:p w:rsidR="00AF02C4" w:rsidRPr="003074FE" w:rsidRDefault="00AF02C4" w:rsidP="009823B8">
            <w:pPr>
              <w:pStyle w:val="Sinespaciado"/>
              <w:jc w:val="right"/>
              <w:rPr>
                <w:rFonts w:ascii="Verdana" w:hAnsi="Verdana"/>
                <w:sz w:val="20"/>
                <w:szCs w:val="20"/>
              </w:rPr>
            </w:pPr>
            <w:r w:rsidRPr="003074FE">
              <w:rPr>
                <w:rFonts w:ascii="Verdana" w:hAnsi="Verdana"/>
                <w:sz w:val="20"/>
                <w:szCs w:val="20"/>
              </w:rPr>
              <w:t>$333,660.60</w:t>
            </w:r>
          </w:p>
        </w:tc>
        <w:tc>
          <w:tcPr>
            <w:tcW w:w="2118" w:type="dxa"/>
          </w:tcPr>
          <w:p w:rsidR="00AF02C4" w:rsidRPr="003074FE" w:rsidRDefault="00AF02C4" w:rsidP="009823B8">
            <w:pPr>
              <w:pStyle w:val="Sinespaciado"/>
              <w:jc w:val="right"/>
              <w:rPr>
                <w:rFonts w:ascii="Verdana" w:hAnsi="Verdana"/>
                <w:sz w:val="20"/>
                <w:szCs w:val="20"/>
              </w:rPr>
            </w:pPr>
            <w:r w:rsidRPr="003074FE">
              <w:rPr>
                <w:rFonts w:ascii="Verdana" w:hAnsi="Verdana"/>
                <w:sz w:val="20"/>
                <w:szCs w:val="20"/>
              </w:rPr>
              <w:t>$1´334,642.40</w:t>
            </w:r>
          </w:p>
        </w:tc>
      </w:tr>
      <w:tr w:rsidR="00AF02C4" w:rsidRPr="003074FE" w:rsidTr="00AF02C4">
        <w:tc>
          <w:tcPr>
            <w:tcW w:w="1381" w:type="dxa"/>
          </w:tcPr>
          <w:p w:rsidR="00AF02C4" w:rsidRPr="003074FE" w:rsidRDefault="00AF02C4" w:rsidP="009823B8">
            <w:pPr>
              <w:pStyle w:val="Sinespaciado"/>
              <w:jc w:val="center"/>
              <w:rPr>
                <w:rFonts w:ascii="Verdana" w:hAnsi="Verdana"/>
                <w:sz w:val="20"/>
                <w:szCs w:val="20"/>
              </w:rPr>
            </w:pPr>
            <w:r w:rsidRPr="003074FE">
              <w:rPr>
                <w:rFonts w:ascii="Verdana" w:hAnsi="Verdana"/>
                <w:sz w:val="20"/>
                <w:szCs w:val="20"/>
              </w:rPr>
              <w:t>4</w:t>
            </w:r>
          </w:p>
        </w:tc>
        <w:tc>
          <w:tcPr>
            <w:tcW w:w="3155" w:type="dxa"/>
          </w:tcPr>
          <w:p w:rsidR="00AF02C4" w:rsidRPr="003074FE" w:rsidRDefault="00AF02C4" w:rsidP="009823B8">
            <w:pPr>
              <w:pStyle w:val="Sinespaciado"/>
              <w:rPr>
                <w:rFonts w:ascii="Verdana" w:hAnsi="Verdana"/>
                <w:sz w:val="20"/>
                <w:szCs w:val="20"/>
              </w:rPr>
            </w:pPr>
            <w:r w:rsidRPr="003074FE">
              <w:rPr>
                <w:rFonts w:ascii="Verdana" w:hAnsi="Verdana"/>
                <w:sz w:val="20"/>
                <w:szCs w:val="20"/>
              </w:rPr>
              <w:t>Jefaturas de departamento</w:t>
            </w:r>
          </w:p>
        </w:tc>
        <w:tc>
          <w:tcPr>
            <w:tcW w:w="1828" w:type="dxa"/>
          </w:tcPr>
          <w:p w:rsidR="00AF02C4" w:rsidRPr="003074FE" w:rsidRDefault="00AF02C4" w:rsidP="009823B8">
            <w:pPr>
              <w:pStyle w:val="Sinespaciado"/>
              <w:jc w:val="right"/>
              <w:rPr>
                <w:rFonts w:ascii="Verdana" w:hAnsi="Verdana"/>
                <w:sz w:val="20"/>
                <w:szCs w:val="20"/>
              </w:rPr>
            </w:pPr>
            <w:r w:rsidRPr="003074FE">
              <w:rPr>
                <w:rFonts w:ascii="Verdana" w:hAnsi="Verdana"/>
                <w:sz w:val="20"/>
                <w:szCs w:val="20"/>
              </w:rPr>
              <w:t>$300,869.90</w:t>
            </w:r>
          </w:p>
        </w:tc>
        <w:tc>
          <w:tcPr>
            <w:tcW w:w="2118" w:type="dxa"/>
          </w:tcPr>
          <w:p w:rsidR="00AF02C4" w:rsidRPr="003074FE" w:rsidRDefault="00AF02C4" w:rsidP="009823B8">
            <w:pPr>
              <w:pStyle w:val="Sinespaciado"/>
              <w:jc w:val="right"/>
              <w:rPr>
                <w:rFonts w:ascii="Verdana" w:hAnsi="Verdana"/>
                <w:sz w:val="20"/>
                <w:szCs w:val="20"/>
              </w:rPr>
            </w:pPr>
            <w:r w:rsidRPr="003074FE">
              <w:rPr>
                <w:rFonts w:ascii="Verdana" w:hAnsi="Verdana"/>
                <w:sz w:val="20"/>
                <w:szCs w:val="20"/>
              </w:rPr>
              <w:t>$1´203,479.60</w:t>
            </w:r>
          </w:p>
        </w:tc>
      </w:tr>
      <w:tr w:rsidR="00AF02C4" w:rsidRPr="003074FE" w:rsidTr="00AF02C4">
        <w:tc>
          <w:tcPr>
            <w:tcW w:w="1381" w:type="dxa"/>
          </w:tcPr>
          <w:p w:rsidR="00AF02C4" w:rsidRPr="003074FE" w:rsidRDefault="00AF02C4" w:rsidP="009823B8">
            <w:pPr>
              <w:pStyle w:val="Sinespaciado"/>
              <w:jc w:val="center"/>
              <w:rPr>
                <w:rFonts w:ascii="Verdana" w:hAnsi="Verdana"/>
                <w:sz w:val="20"/>
                <w:szCs w:val="20"/>
              </w:rPr>
            </w:pPr>
            <w:r w:rsidRPr="003074FE">
              <w:rPr>
                <w:rFonts w:ascii="Verdana" w:hAnsi="Verdana"/>
                <w:sz w:val="20"/>
                <w:szCs w:val="20"/>
              </w:rPr>
              <w:t>4</w:t>
            </w:r>
          </w:p>
        </w:tc>
        <w:tc>
          <w:tcPr>
            <w:tcW w:w="3155" w:type="dxa"/>
          </w:tcPr>
          <w:p w:rsidR="00AF02C4" w:rsidRPr="003074FE" w:rsidRDefault="00AF02C4" w:rsidP="009823B8">
            <w:pPr>
              <w:pStyle w:val="Sinespaciado"/>
              <w:rPr>
                <w:rFonts w:ascii="Verdana" w:hAnsi="Verdana"/>
                <w:sz w:val="20"/>
                <w:szCs w:val="20"/>
              </w:rPr>
            </w:pPr>
            <w:r w:rsidRPr="003074FE">
              <w:rPr>
                <w:rFonts w:ascii="Verdana" w:hAnsi="Verdana"/>
                <w:sz w:val="20"/>
                <w:szCs w:val="20"/>
              </w:rPr>
              <w:t>Técnicos auxiliares de 8</w:t>
            </w:r>
            <w:r w:rsidR="003D0C64">
              <w:rPr>
                <w:rFonts w:ascii="Verdana" w:hAnsi="Verdana"/>
                <w:sz w:val="20"/>
                <w:szCs w:val="20"/>
              </w:rPr>
              <w:t xml:space="preserve"> </w:t>
            </w:r>
            <w:r w:rsidRPr="003074FE">
              <w:rPr>
                <w:rFonts w:ascii="Verdana" w:hAnsi="Verdana"/>
                <w:sz w:val="20"/>
                <w:szCs w:val="20"/>
              </w:rPr>
              <w:t>h</w:t>
            </w:r>
            <w:r w:rsidR="003D0C64">
              <w:rPr>
                <w:rFonts w:ascii="Verdana" w:hAnsi="Verdana"/>
                <w:sz w:val="20"/>
                <w:szCs w:val="20"/>
              </w:rPr>
              <w:t>oras</w:t>
            </w:r>
          </w:p>
        </w:tc>
        <w:tc>
          <w:tcPr>
            <w:tcW w:w="1828" w:type="dxa"/>
          </w:tcPr>
          <w:p w:rsidR="00AF02C4" w:rsidRPr="003074FE" w:rsidRDefault="00AF02C4" w:rsidP="009823B8">
            <w:pPr>
              <w:pStyle w:val="Sinespaciado"/>
              <w:jc w:val="right"/>
              <w:rPr>
                <w:rFonts w:ascii="Verdana" w:hAnsi="Verdana"/>
                <w:sz w:val="20"/>
                <w:szCs w:val="20"/>
              </w:rPr>
            </w:pPr>
            <w:r w:rsidRPr="003074FE">
              <w:rPr>
                <w:rFonts w:ascii="Verdana" w:hAnsi="Verdana"/>
                <w:sz w:val="20"/>
                <w:szCs w:val="20"/>
              </w:rPr>
              <w:t>$232,703.40</w:t>
            </w:r>
          </w:p>
        </w:tc>
        <w:tc>
          <w:tcPr>
            <w:tcW w:w="2118" w:type="dxa"/>
          </w:tcPr>
          <w:p w:rsidR="00AF02C4" w:rsidRPr="003074FE" w:rsidRDefault="00AF02C4" w:rsidP="009823B8">
            <w:pPr>
              <w:pStyle w:val="Sinespaciado"/>
              <w:jc w:val="right"/>
              <w:rPr>
                <w:rFonts w:ascii="Verdana" w:hAnsi="Verdana"/>
                <w:sz w:val="20"/>
                <w:szCs w:val="20"/>
              </w:rPr>
            </w:pPr>
            <w:r w:rsidRPr="003074FE">
              <w:rPr>
                <w:rFonts w:ascii="Verdana" w:hAnsi="Verdana"/>
                <w:sz w:val="20"/>
                <w:szCs w:val="20"/>
              </w:rPr>
              <w:t>$   930,813.60</w:t>
            </w:r>
          </w:p>
        </w:tc>
      </w:tr>
      <w:tr w:rsidR="00AF02C4" w:rsidRPr="003074FE" w:rsidTr="00AF02C4">
        <w:tc>
          <w:tcPr>
            <w:tcW w:w="1381" w:type="dxa"/>
          </w:tcPr>
          <w:p w:rsidR="00AF02C4" w:rsidRPr="003074FE" w:rsidRDefault="00AF02C4" w:rsidP="009823B8">
            <w:pPr>
              <w:pStyle w:val="Sinespaciado"/>
              <w:jc w:val="center"/>
              <w:rPr>
                <w:rFonts w:ascii="Verdana" w:hAnsi="Verdana"/>
                <w:sz w:val="20"/>
                <w:szCs w:val="20"/>
              </w:rPr>
            </w:pPr>
            <w:r w:rsidRPr="003074FE">
              <w:rPr>
                <w:rFonts w:ascii="Verdana" w:hAnsi="Verdana"/>
                <w:sz w:val="20"/>
                <w:szCs w:val="20"/>
              </w:rPr>
              <w:t>4</w:t>
            </w:r>
          </w:p>
        </w:tc>
        <w:tc>
          <w:tcPr>
            <w:tcW w:w="3155" w:type="dxa"/>
          </w:tcPr>
          <w:p w:rsidR="00AF02C4" w:rsidRPr="003074FE" w:rsidRDefault="00AF02C4" w:rsidP="009823B8">
            <w:pPr>
              <w:pStyle w:val="Sinespaciado"/>
              <w:rPr>
                <w:rFonts w:ascii="Verdana" w:hAnsi="Verdana"/>
                <w:sz w:val="20"/>
                <w:szCs w:val="20"/>
              </w:rPr>
            </w:pPr>
            <w:r w:rsidRPr="003074FE">
              <w:rPr>
                <w:rFonts w:ascii="Verdana" w:hAnsi="Verdana"/>
                <w:sz w:val="20"/>
                <w:szCs w:val="20"/>
              </w:rPr>
              <w:t>Técnicos auxiliares de 6</w:t>
            </w:r>
            <w:r w:rsidR="003D0C64">
              <w:rPr>
                <w:rFonts w:ascii="Verdana" w:hAnsi="Verdana"/>
                <w:sz w:val="20"/>
                <w:szCs w:val="20"/>
              </w:rPr>
              <w:t xml:space="preserve"> horas</w:t>
            </w:r>
          </w:p>
        </w:tc>
        <w:tc>
          <w:tcPr>
            <w:tcW w:w="1828" w:type="dxa"/>
          </w:tcPr>
          <w:p w:rsidR="00AF02C4" w:rsidRPr="003074FE" w:rsidRDefault="00AF02C4" w:rsidP="009823B8">
            <w:pPr>
              <w:pStyle w:val="Sinespaciado"/>
              <w:jc w:val="right"/>
              <w:rPr>
                <w:rFonts w:ascii="Verdana" w:hAnsi="Verdana"/>
                <w:sz w:val="20"/>
                <w:szCs w:val="20"/>
              </w:rPr>
            </w:pPr>
            <w:r w:rsidRPr="003074FE">
              <w:rPr>
                <w:rFonts w:ascii="Verdana" w:hAnsi="Verdana"/>
                <w:sz w:val="20"/>
                <w:szCs w:val="20"/>
              </w:rPr>
              <w:t>$172,287.20</w:t>
            </w:r>
          </w:p>
        </w:tc>
        <w:tc>
          <w:tcPr>
            <w:tcW w:w="2118" w:type="dxa"/>
          </w:tcPr>
          <w:p w:rsidR="00AF02C4" w:rsidRPr="003074FE" w:rsidRDefault="00AF02C4" w:rsidP="009823B8">
            <w:pPr>
              <w:pStyle w:val="Sinespaciado"/>
              <w:jc w:val="right"/>
              <w:rPr>
                <w:rFonts w:ascii="Verdana" w:hAnsi="Verdana"/>
                <w:sz w:val="20"/>
                <w:szCs w:val="20"/>
              </w:rPr>
            </w:pPr>
            <w:r w:rsidRPr="003074FE">
              <w:rPr>
                <w:rFonts w:ascii="Verdana" w:hAnsi="Verdana"/>
                <w:sz w:val="20"/>
                <w:szCs w:val="20"/>
              </w:rPr>
              <w:t>$   689,148.80</w:t>
            </w:r>
          </w:p>
        </w:tc>
      </w:tr>
      <w:tr w:rsidR="00AF02C4" w:rsidRPr="003074FE" w:rsidTr="00AF02C4">
        <w:trPr>
          <w:trHeight w:val="70"/>
        </w:trPr>
        <w:tc>
          <w:tcPr>
            <w:tcW w:w="1381" w:type="dxa"/>
          </w:tcPr>
          <w:p w:rsidR="00AF02C4" w:rsidRPr="003074FE" w:rsidRDefault="00AF02C4" w:rsidP="009823B8">
            <w:pPr>
              <w:pStyle w:val="Sinespaciado"/>
              <w:rPr>
                <w:rFonts w:ascii="Verdana" w:hAnsi="Verdana"/>
                <w:sz w:val="20"/>
                <w:szCs w:val="20"/>
              </w:rPr>
            </w:pPr>
          </w:p>
        </w:tc>
        <w:tc>
          <w:tcPr>
            <w:tcW w:w="3155" w:type="dxa"/>
          </w:tcPr>
          <w:p w:rsidR="00AF02C4" w:rsidRPr="003074FE" w:rsidRDefault="00AF02C4" w:rsidP="009823B8">
            <w:pPr>
              <w:pStyle w:val="Sinespaciado"/>
              <w:rPr>
                <w:rFonts w:ascii="Verdana" w:hAnsi="Verdana"/>
                <w:sz w:val="20"/>
                <w:szCs w:val="20"/>
              </w:rPr>
            </w:pPr>
          </w:p>
        </w:tc>
        <w:tc>
          <w:tcPr>
            <w:tcW w:w="1828" w:type="dxa"/>
          </w:tcPr>
          <w:p w:rsidR="00AF02C4" w:rsidRPr="003074FE" w:rsidRDefault="00AF02C4" w:rsidP="009823B8">
            <w:pPr>
              <w:pStyle w:val="Sinespaciado"/>
              <w:jc w:val="right"/>
              <w:rPr>
                <w:rFonts w:ascii="Verdana" w:hAnsi="Verdana"/>
                <w:b/>
                <w:sz w:val="20"/>
                <w:szCs w:val="20"/>
              </w:rPr>
            </w:pPr>
            <w:r w:rsidRPr="003074FE">
              <w:rPr>
                <w:rFonts w:ascii="Verdana" w:hAnsi="Verdana"/>
                <w:b/>
                <w:sz w:val="20"/>
                <w:szCs w:val="20"/>
              </w:rPr>
              <w:t>Total</w:t>
            </w:r>
          </w:p>
        </w:tc>
        <w:tc>
          <w:tcPr>
            <w:tcW w:w="2118" w:type="dxa"/>
          </w:tcPr>
          <w:p w:rsidR="00AF02C4" w:rsidRPr="003074FE" w:rsidRDefault="00AF02C4" w:rsidP="009823B8">
            <w:pPr>
              <w:pStyle w:val="Sinespaciado"/>
              <w:jc w:val="right"/>
              <w:rPr>
                <w:rFonts w:ascii="Verdana" w:hAnsi="Verdana"/>
                <w:b/>
                <w:sz w:val="20"/>
                <w:szCs w:val="20"/>
              </w:rPr>
            </w:pPr>
            <w:r w:rsidRPr="003074FE">
              <w:rPr>
                <w:rFonts w:ascii="Verdana" w:hAnsi="Verdana"/>
                <w:b/>
                <w:sz w:val="20"/>
                <w:szCs w:val="20"/>
              </w:rPr>
              <w:t>$4´158,084.40</w:t>
            </w:r>
          </w:p>
        </w:tc>
      </w:tr>
    </w:tbl>
    <w:p w:rsidR="00AF02C4" w:rsidRDefault="00AF02C4" w:rsidP="00640B2C">
      <w:pPr>
        <w:spacing w:line="240" w:lineRule="auto"/>
        <w:jc w:val="both"/>
      </w:pPr>
    </w:p>
    <w:p w:rsidR="00B037FB" w:rsidRDefault="003D0C64" w:rsidP="00640B2C">
      <w:pPr>
        <w:spacing w:line="240" w:lineRule="auto"/>
        <w:jc w:val="both"/>
      </w:pPr>
      <w:r>
        <w:t>L</w:t>
      </w:r>
      <w:r w:rsidR="00B037FB">
        <w:t xml:space="preserve">a Secretaria </w:t>
      </w:r>
      <w:r>
        <w:t>Técnica puntualiza</w:t>
      </w:r>
      <w:r w:rsidR="00B037FB">
        <w:t xml:space="preserve"> que el personal estaría encaminado a remontar el arranque de la Secretaría Ejecutiva, que ha sido lento</w:t>
      </w:r>
      <w:r>
        <w:t>,</w:t>
      </w:r>
      <w:r w:rsidR="00B037FB">
        <w:t xml:space="preserve"> y con lo cual se entendería que será por única vez, ya que en 2020 se iniciará con el personal completo desde el 1 de enero, con el </w:t>
      </w:r>
      <w:r>
        <w:t>á</w:t>
      </w:r>
      <w:r w:rsidR="00B037FB">
        <w:t>nimo de que no quede subejercicio y contribuyendo a tener propuestas de política</w:t>
      </w:r>
      <w:r>
        <w:t>s</w:t>
      </w:r>
      <w:r w:rsidR="00B037FB">
        <w:t xml:space="preserve"> pública</w:t>
      </w:r>
      <w:r>
        <w:t>s</w:t>
      </w:r>
      <w:r w:rsidR="00B037FB">
        <w:t xml:space="preserve"> lo más pronto posible. </w:t>
      </w:r>
    </w:p>
    <w:p w:rsidR="00B037FB" w:rsidRDefault="00B037FB" w:rsidP="00640B2C">
      <w:pPr>
        <w:spacing w:line="240" w:lineRule="auto"/>
        <w:jc w:val="both"/>
      </w:pPr>
      <w:r>
        <w:t xml:space="preserve">La Secretaria </w:t>
      </w:r>
      <w:r w:rsidR="003D0C64">
        <w:t>Técnica</w:t>
      </w:r>
      <w:r>
        <w:t xml:space="preserve"> </w:t>
      </w:r>
      <w:r w:rsidR="003D0C64">
        <w:t>hace</w:t>
      </w:r>
      <w:r>
        <w:t xml:space="preserve"> del conocimiento los nombramientos que se han realizado hasta el momento: </w:t>
      </w:r>
    </w:p>
    <w:p w:rsidR="00B6530B" w:rsidRDefault="00B6530B" w:rsidP="00640B2C">
      <w:pPr>
        <w:spacing w:line="240" w:lineRule="auto"/>
        <w:jc w:val="both"/>
      </w:pPr>
    </w:p>
    <w:tbl>
      <w:tblPr>
        <w:tblStyle w:val="Tablaconcuadrcula"/>
        <w:tblW w:w="0" w:type="auto"/>
        <w:tblInd w:w="1555" w:type="dxa"/>
        <w:tblLook w:val="04A0" w:firstRow="1" w:lastRow="0" w:firstColumn="1" w:lastColumn="0" w:noHBand="0" w:noVBand="1"/>
      </w:tblPr>
      <w:tblGrid>
        <w:gridCol w:w="738"/>
        <w:gridCol w:w="5641"/>
      </w:tblGrid>
      <w:tr w:rsidR="00C57EF0" w:rsidRPr="00C57EF0" w:rsidTr="00C57EF0">
        <w:trPr>
          <w:trHeight w:val="340"/>
        </w:trPr>
        <w:tc>
          <w:tcPr>
            <w:tcW w:w="738" w:type="dxa"/>
            <w:noWrap/>
            <w:hideMark/>
          </w:tcPr>
          <w:p w:rsidR="00C57EF0" w:rsidRPr="00C57EF0" w:rsidRDefault="00C57EF0" w:rsidP="00C57EF0">
            <w:pPr>
              <w:jc w:val="center"/>
              <w:rPr>
                <w:sz w:val="20"/>
                <w:lang w:val="es-MX"/>
              </w:rPr>
            </w:pPr>
            <w:r w:rsidRPr="00C57EF0">
              <w:rPr>
                <w:sz w:val="20"/>
              </w:rPr>
              <w:t>Año</w:t>
            </w:r>
          </w:p>
        </w:tc>
        <w:tc>
          <w:tcPr>
            <w:tcW w:w="5641" w:type="dxa"/>
            <w:noWrap/>
            <w:hideMark/>
          </w:tcPr>
          <w:p w:rsidR="00C57EF0" w:rsidRPr="00C57EF0" w:rsidRDefault="00C57EF0" w:rsidP="00C57EF0">
            <w:pPr>
              <w:jc w:val="center"/>
              <w:rPr>
                <w:sz w:val="20"/>
              </w:rPr>
            </w:pPr>
            <w:r w:rsidRPr="00C57EF0">
              <w:rPr>
                <w:sz w:val="20"/>
              </w:rPr>
              <w:t>Puesto</w:t>
            </w:r>
          </w:p>
        </w:tc>
      </w:tr>
      <w:tr w:rsidR="00C57EF0" w:rsidRPr="00C57EF0" w:rsidTr="00C57EF0">
        <w:trPr>
          <w:trHeight w:val="320"/>
        </w:trPr>
        <w:tc>
          <w:tcPr>
            <w:tcW w:w="738" w:type="dxa"/>
            <w:vMerge w:val="restart"/>
            <w:noWrap/>
            <w:hideMark/>
          </w:tcPr>
          <w:p w:rsidR="00C57EF0" w:rsidRDefault="00C57EF0" w:rsidP="00C57EF0">
            <w:pPr>
              <w:jc w:val="both"/>
              <w:rPr>
                <w:sz w:val="20"/>
              </w:rPr>
            </w:pPr>
          </w:p>
          <w:p w:rsidR="00C57EF0" w:rsidRDefault="00C57EF0" w:rsidP="00C57EF0">
            <w:pPr>
              <w:jc w:val="both"/>
              <w:rPr>
                <w:sz w:val="20"/>
              </w:rPr>
            </w:pPr>
          </w:p>
          <w:p w:rsidR="00C57EF0" w:rsidRDefault="00C57EF0" w:rsidP="00C57EF0">
            <w:pPr>
              <w:jc w:val="both"/>
              <w:rPr>
                <w:sz w:val="20"/>
              </w:rPr>
            </w:pPr>
          </w:p>
          <w:p w:rsidR="00C57EF0" w:rsidRDefault="00C57EF0" w:rsidP="00C57EF0">
            <w:pPr>
              <w:jc w:val="both"/>
              <w:rPr>
                <w:sz w:val="20"/>
              </w:rPr>
            </w:pPr>
          </w:p>
          <w:p w:rsidR="00C57EF0" w:rsidRPr="00C57EF0" w:rsidRDefault="00C57EF0" w:rsidP="00C57EF0">
            <w:pPr>
              <w:jc w:val="both"/>
              <w:rPr>
                <w:sz w:val="20"/>
              </w:rPr>
            </w:pPr>
            <w:r w:rsidRPr="00C57EF0">
              <w:rPr>
                <w:sz w:val="20"/>
              </w:rPr>
              <w:t>2018</w:t>
            </w:r>
          </w:p>
        </w:tc>
        <w:tc>
          <w:tcPr>
            <w:tcW w:w="5641" w:type="dxa"/>
            <w:hideMark/>
          </w:tcPr>
          <w:p w:rsidR="00C57EF0" w:rsidRPr="00C57EF0" w:rsidRDefault="00C57EF0" w:rsidP="00C57EF0">
            <w:pPr>
              <w:jc w:val="both"/>
              <w:rPr>
                <w:sz w:val="20"/>
              </w:rPr>
            </w:pPr>
            <w:r w:rsidRPr="00C57EF0">
              <w:rPr>
                <w:sz w:val="20"/>
              </w:rPr>
              <w:t>Secretaria Técnica</w:t>
            </w:r>
          </w:p>
        </w:tc>
      </w:tr>
      <w:tr w:rsidR="00C57EF0" w:rsidRPr="00C57EF0" w:rsidTr="00C57EF0">
        <w:trPr>
          <w:trHeight w:val="320"/>
        </w:trPr>
        <w:tc>
          <w:tcPr>
            <w:tcW w:w="738" w:type="dxa"/>
            <w:vMerge/>
            <w:hideMark/>
          </w:tcPr>
          <w:p w:rsidR="00C57EF0" w:rsidRPr="00C57EF0" w:rsidRDefault="00C57EF0" w:rsidP="00C57EF0">
            <w:pPr>
              <w:jc w:val="both"/>
              <w:rPr>
                <w:sz w:val="20"/>
              </w:rPr>
            </w:pPr>
          </w:p>
        </w:tc>
        <w:tc>
          <w:tcPr>
            <w:tcW w:w="5641" w:type="dxa"/>
            <w:hideMark/>
          </w:tcPr>
          <w:p w:rsidR="00C57EF0" w:rsidRPr="00C57EF0" w:rsidRDefault="00C57EF0" w:rsidP="00C57EF0">
            <w:pPr>
              <w:jc w:val="both"/>
              <w:rPr>
                <w:sz w:val="20"/>
              </w:rPr>
            </w:pPr>
            <w:r w:rsidRPr="00C57EF0">
              <w:rPr>
                <w:sz w:val="20"/>
              </w:rPr>
              <w:t>Secretaria Particular</w:t>
            </w:r>
          </w:p>
        </w:tc>
      </w:tr>
      <w:tr w:rsidR="00C57EF0" w:rsidRPr="00C57EF0" w:rsidTr="00C57EF0">
        <w:trPr>
          <w:trHeight w:val="320"/>
        </w:trPr>
        <w:tc>
          <w:tcPr>
            <w:tcW w:w="738" w:type="dxa"/>
            <w:vMerge/>
            <w:hideMark/>
          </w:tcPr>
          <w:p w:rsidR="00C57EF0" w:rsidRPr="00C57EF0" w:rsidRDefault="00C57EF0" w:rsidP="00C57EF0">
            <w:pPr>
              <w:jc w:val="both"/>
              <w:rPr>
                <w:sz w:val="20"/>
              </w:rPr>
            </w:pPr>
          </w:p>
        </w:tc>
        <w:tc>
          <w:tcPr>
            <w:tcW w:w="5641" w:type="dxa"/>
            <w:hideMark/>
          </w:tcPr>
          <w:p w:rsidR="00C57EF0" w:rsidRPr="00C57EF0" w:rsidRDefault="00C57EF0" w:rsidP="00C57EF0">
            <w:pPr>
              <w:jc w:val="both"/>
              <w:rPr>
                <w:sz w:val="20"/>
              </w:rPr>
            </w:pPr>
            <w:r w:rsidRPr="00C57EF0">
              <w:rPr>
                <w:sz w:val="20"/>
              </w:rPr>
              <w:t>Secretaria de Dirección General</w:t>
            </w:r>
          </w:p>
        </w:tc>
      </w:tr>
      <w:tr w:rsidR="00C57EF0" w:rsidRPr="00C57EF0" w:rsidTr="00C57EF0">
        <w:trPr>
          <w:trHeight w:val="320"/>
        </w:trPr>
        <w:tc>
          <w:tcPr>
            <w:tcW w:w="738" w:type="dxa"/>
            <w:vMerge/>
            <w:hideMark/>
          </w:tcPr>
          <w:p w:rsidR="00C57EF0" w:rsidRPr="00C57EF0" w:rsidRDefault="00C57EF0" w:rsidP="00C57EF0">
            <w:pPr>
              <w:jc w:val="both"/>
              <w:rPr>
                <w:sz w:val="20"/>
              </w:rPr>
            </w:pPr>
          </w:p>
        </w:tc>
        <w:tc>
          <w:tcPr>
            <w:tcW w:w="5641" w:type="dxa"/>
            <w:hideMark/>
          </w:tcPr>
          <w:p w:rsidR="00C57EF0" w:rsidRPr="00C57EF0" w:rsidRDefault="00C57EF0" w:rsidP="00C57EF0">
            <w:pPr>
              <w:jc w:val="both"/>
              <w:rPr>
                <w:sz w:val="20"/>
              </w:rPr>
            </w:pPr>
            <w:r w:rsidRPr="00C57EF0">
              <w:rPr>
                <w:sz w:val="20"/>
              </w:rPr>
              <w:t>Director de Tecnologías y Plataformas</w:t>
            </w:r>
          </w:p>
        </w:tc>
      </w:tr>
      <w:tr w:rsidR="00C57EF0" w:rsidRPr="00C57EF0" w:rsidTr="00C57EF0">
        <w:trPr>
          <w:trHeight w:val="320"/>
        </w:trPr>
        <w:tc>
          <w:tcPr>
            <w:tcW w:w="738" w:type="dxa"/>
            <w:vMerge/>
            <w:hideMark/>
          </w:tcPr>
          <w:p w:rsidR="00C57EF0" w:rsidRPr="00C57EF0" w:rsidRDefault="00C57EF0" w:rsidP="00C57EF0">
            <w:pPr>
              <w:jc w:val="both"/>
              <w:rPr>
                <w:sz w:val="20"/>
              </w:rPr>
            </w:pPr>
          </w:p>
        </w:tc>
        <w:tc>
          <w:tcPr>
            <w:tcW w:w="5641" w:type="dxa"/>
            <w:hideMark/>
          </w:tcPr>
          <w:p w:rsidR="00C57EF0" w:rsidRPr="00C57EF0" w:rsidRDefault="00C57EF0" w:rsidP="00C57EF0">
            <w:pPr>
              <w:jc w:val="both"/>
              <w:rPr>
                <w:sz w:val="20"/>
              </w:rPr>
            </w:pPr>
            <w:r w:rsidRPr="00C57EF0">
              <w:rPr>
                <w:sz w:val="20"/>
              </w:rPr>
              <w:t>Coordinadora de Administración</w:t>
            </w:r>
          </w:p>
        </w:tc>
      </w:tr>
      <w:tr w:rsidR="00C57EF0" w:rsidRPr="00C57EF0" w:rsidTr="00C57EF0">
        <w:trPr>
          <w:trHeight w:val="320"/>
        </w:trPr>
        <w:tc>
          <w:tcPr>
            <w:tcW w:w="738" w:type="dxa"/>
            <w:vMerge/>
            <w:hideMark/>
          </w:tcPr>
          <w:p w:rsidR="00C57EF0" w:rsidRPr="00C57EF0" w:rsidRDefault="00C57EF0" w:rsidP="00C57EF0">
            <w:pPr>
              <w:jc w:val="both"/>
              <w:rPr>
                <w:sz w:val="20"/>
              </w:rPr>
            </w:pPr>
          </w:p>
        </w:tc>
        <w:tc>
          <w:tcPr>
            <w:tcW w:w="5641" w:type="dxa"/>
            <w:hideMark/>
          </w:tcPr>
          <w:p w:rsidR="00C57EF0" w:rsidRPr="00C57EF0" w:rsidRDefault="00C57EF0" w:rsidP="00C57EF0">
            <w:pPr>
              <w:jc w:val="both"/>
              <w:rPr>
                <w:sz w:val="20"/>
              </w:rPr>
            </w:pPr>
            <w:r w:rsidRPr="00C57EF0">
              <w:rPr>
                <w:sz w:val="20"/>
              </w:rPr>
              <w:t>Coordinador de Asuntos Jurídicos</w:t>
            </w:r>
          </w:p>
        </w:tc>
      </w:tr>
      <w:tr w:rsidR="00C57EF0" w:rsidRPr="00C57EF0" w:rsidTr="00C57EF0">
        <w:trPr>
          <w:trHeight w:val="340"/>
        </w:trPr>
        <w:tc>
          <w:tcPr>
            <w:tcW w:w="738" w:type="dxa"/>
            <w:vMerge/>
            <w:hideMark/>
          </w:tcPr>
          <w:p w:rsidR="00C57EF0" w:rsidRPr="00C57EF0" w:rsidRDefault="00C57EF0" w:rsidP="00C57EF0">
            <w:pPr>
              <w:jc w:val="both"/>
              <w:rPr>
                <w:sz w:val="20"/>
              </w:rPr>
            </w:pPr>
          </w:p>
        </w:tc>
        <w:tc>
          <w:tcPr>
            <w:tcW w:w="5641" w:type="dxa"/>
            <w:hideMark/>
          </w:tcPr>
          <w:p w:rsidR="00C57EF0" w:rsidRPr="00C57EF0" w:rsidRDefault="00C57EF0" w:rsidP="00C57EF0">
            <w:pPr>
              <w:jc w:val="both"/>
              <w:rPr>
                <w:sz w:val="20"/>
              </w:rPr>
            </w:pPr>
            <w:r w:rsidRPr="00C57EF0">
              <w:rPr>
                <w:sz w:val="20"/>
              </w:rPr>
              <w:t xml:space="preserve">Titular de </w:t>
            </w:r>
            <w:r w:rsidR="003D0C64">
              <w:rPr>
                <w:sz w:val="20"/>
              </w:rPr>
              <w:t xml:space="preserve">la </w:t>
            </w:r>
            <w:r w:rsidRPr="00C57EF0">
              <w:rPr>
                <w:sz w:val="20"/>
              </w:rPr>
              <w:t>Unidad de Transparencia</w:t>
            </w:r>
          </w:p>
        </w:tc>
      </w:tr>
      <w:tr w:rsidR="00C57EF0" w:rsidRPr="00C57EF0" w:rsidTr="00C57EF0">
        <w:trPr>
          <w:trHeight w:val="320"/>
        </w:trPr>
        <w:tc>
          <w:tcPr>
            <w:tcW w:w="738" w:type="dxa"/>
            <w:vMerge w:val="restart"/>
            <w:noWrap/>
            <w:hideMark/>
          </w:tcPr>
          <w:p w:rsidR="00C57EF0" w:rsidRDefault="00C57EF0" w:rsidP="00C57EF0">
            <w:pPr>
              <w:rPr>
                <w:sz w:val="20"/>
              </w:rPr>
            </w:pPr>
          </w:p>
          <w:p w:rsidR="00C57EF0" w:rsidRDefault="00C57EF0" w:rsidP="00C57EF0">
            <w:pPr>
              <w:rPr>
                <w:sz w:val="20"/>
              </w:rPr>
            </w:pPr>
          </w:p>
          <w:p w:rsidR="00C57EF0" w:rsidRDefault="00C57EF0" w:rsidP="00C57EF0">
            <w:pPr>
              <w:rPr>
                <w:sz w:val="20"/>
              </w:rPr>
            </w:pPr>
          </w:p>
          <w:p w:rsidR="00C57EF0" w:rsidRDefault="00C57EF0" w:rsidP="00C57EF0">
            <w:pPr>
              <w:rPr>
                <w:sz w:val="20"/>
              </w:rPr>
            </w:pPr>
          </w:p>
          <w:p w:rsidR="00C57EF0" w:rsidRDefault="00C57EF0" w:rsidP="00C57EF0">
            <w:pPr>
              <w:rPr>
                <w:sz w:val="20"/>
              </w:rPr>
            </w:pPr>
          </w:p>
          <w:p w:rsidR="00C57EF0" w:rsidRDefault="00C57EF0" w:rsidP="00C57EF0">
            <w:pPr>
              <w:rPr>
                <w:sz w:val="20"/>
              </w:rPr>
            </w:pPr>
          </w:p>
          <w:p w:rsidR="00C57EF0" w:rsidRPr="00C57EF0" w:rsidRDefault="00C57EF0" w:rsidP="00C57EF0">
            <w:pPr>
              <w:rPr>
                <w:sz w:val="20"/>
              </w:rPr>
            </w:pPr>
            <w:r w:rsidRPr="00C57EF0">
              <w:rPr>
                <w:sz w:val="20"/>
              </w:rPr>
              <w:t>2019</w:t>
            </w:r>
          </w:p>
        </w:tc>
        <w:tc>
          <w:tcPr>
            <w:tcW w:w="5641" w:type="dxa"/>
            <w:noWrap/>
            <w:hideMark/>
          </w:tcPr>
          <w:p w:rsidR="00C57EF0" w:rsidRPr="00C57EF0" w:rsidRDefault="00C57EF0" w:rsidP="00C57EF0">
            <w:pPr>
              <w:jc w:val="both"/>
              <w:rPr>
                <w:sz w:val="20"/>
              </w:rPr>
            </w:pPr>
            <w:r w:rsidRPr="00C57EF0">
              <w:rPr>
                <w:sz w:val="20"/>
              </w:rPr>
              <w:t>Sub</w:t>
            </w:r>
            <w:r w:rsidR="003D0C64">
              <w:rPr>
                <w:sz w:val="20"/>
              </w:rPr>
              <w:t>d</w:t>
            </w:r>
            <w:r w:rsidRPr="00C57EF0">
              <w:rPr>
                <w:sz w:val="20"/>
              </w:rPr>
              <w:t>irector de Proyectos Tecnológicos</w:t>
            </w:r>
          </w:p>
        </w:tc>
      </w:tr>
      <w:tr w:rsidR="00C57EF0" w:rsidRPr="00C57EF0" w:rsidTr="00C57EF0">
        <w:trPr>
          <w:trHeight w:val="320"/>
        </w:trPr>
        <w:tc>
          <w:tcPr>
            <w:tcW w:w="738" w:type="dxa"/>
            <w:vMerge/>
            <w:hideMark/>
          </w:tcPr>
          <w:p w:rsidR="00C57EF0" w:rsidRPr="00C57EF0" w:rsidRDefault="00C57EF0" w:rsidP="00C57EF0">
            <w:pPr>
              <w:jc w:val="both"/>
              <w:rPr>
                <w:sz w:val="20"/>
              </w:rPr>
            </w:pPr>
          </w:p>
        </w:tc>
        <w:tc>
          <w:tcPr>
            <w:tcW w:w="5641" w:type="dxa"/>
            <w:noWrap/>
            <w:hideMark/>
          </w:tcPr>
          <w:p w:rsidR="00C57EF0" w:rsidRPr="00C57EF0" w:rsidRDefault="00C57EF0" w:rsidP="00C57EF0">
            <w:pPr>
              <w:jc w:val="both"/>
              <w:rPr>
                <w:sz w:val="20"/>
              </w:rPr>
            </w:pPr>
            <w:r w:rsidRPr="00C57EF0">
              <w:rPr>
                <w:sz w:val="20"/>
              </w:rPr>
              <w:t>Sub</w:t>
            </w:r>
            <w:r w:rsidR="003D0C64">
              <w:rPr>
                <w:sz w:val="20"/>
              </w:rPr>
              <w:t>d</w:t>
            </w:r>
            <w:r w:rsidRPr="00C57EF0">
              <w:rPr>
                <w:sz w:val="20"/>
              </w:rPr>
              <w:t>irector de Desarrollo de Sistemas y Soluciones</w:t>
            </w:r>
          </w:p>
        </w:tc>
      </w:tr>
      <w:tr w:rsidR="00C57EF0" w:rsidRPr="00C57EF0" w:rsidTr="00C57EF0">
        <w:trPr>
          <w:trHeight w:val="320"/>
        </w:trPr>
        <w:tc>
          <w:tcPr>
            <w:tcW w:w="738" w:type="dxa"/>
            <w:vMerge/>
            <w:hideMark/>
          </w:tcPr>
          <w:p w:rsidR="00C57EF0" w:rsidRPr="00C57EF0" w:rsidRDefault="00C57EF0" w:rsidP="00C57EF0">
            <w:pPr>
              <w:jc w:val="both"/>
              <w:rPr>
                <w:sz w:val="20"/>
              </w:rPr>
            </w:pPr>
          </w:p>
        </w:tc>
        <w:tc>
          <w:tcPr>
            <w:tcW w:w="5641" w:type="dxa"/>
            <w:noWrap/>
            <w:hideMark/>
          </w:tcPr>
          <w:p w:rsidR="00C57EF0" w:rsidRPr="00C57EF0" w:rsidRDefault="00C57EF0" w:rsidP="00C57EF0">
            <w:pPr>
              <w:jc w:val="both"/>
              <w:rPr>
                <w:sz w:val="20"/>
              </w:rPr>
            </w:pPr>
            <w:r w:rsidRPr="00C57EF0">
              <w:rPr>
                <w:sz w:val="20"/>
              </w:rPr>
              <w:t>Sub</w:t>
            </w:r>
            <w:r w:rsidR="003D0C64">
              <w:rPr>
                <w:sz w:val="20"/>
              </w:rPr>
              <w:t>d</w:t>
            </w:r>
            <w:r w:rsidRPr="00C57EF0">
              <w:rPr>
                <w:sz w:val="20"/>
              </w:rPr>
              <w:t>irector de Operación de Servicios</w:t>
            </w:r>
          </w:p>
        </w:tc>
      </w:tr>
      <w:tr w:rsidR="00C57EF0" w:rsidRPr="00C57EF0" w:rsidTr="00C57EF0">
        <w:trPr>
          <w:trHeight w:val="320"/>
        </w:trPr>
        <w:tc>
          <w:tcPr>
            <w:tcW w:w="738" w:type="dxa"/>
            <w:vMerge/>
            <w:hideMark/>
          </w:tcPr>
          <w:p w:rsidR="00C57EF0" w:rsidRPr="00C57EF0" w:rsidRDefault="00C57EF0" w:rsidP="00C57EF0">
            <w:pPr>
              <w:jc w:val="both"/>
              <w:rPr>
                <w:sz w:val="20"/>
              </w:rPr>
            </w:pPr>
          </w:p>
        </w:tc>
        <w:tc>
          <w:tcPr>
            <w:tcW w:w="5641" w:type="dxa"/>
            <w:noWrap/>
            <w:hideMark/>
          </w:tcPr>
          <w:p w:rsidR="00C57EF0" w:rsidRPr="00C57EF0" w:rsidRDefault="00C57EF0" w:rsidP="00C57EF0">
            <w:pPr>
              <w:jc w:val="both"/>
              <w:rPr>
                <w:sz w:val="20"/>
              </w:rPr>
            </w:pPr>
            <w:r w:rsidRPr="00C57EF0">
              <w:rPr>
                <w:sz w:val="20"/>
              </w:rPr>
              <w:t xml:space="preserve">Auxiliar </w:t>
            </w:r>
            <w:r w:rsidR="003D0C64">
              <w:rPr>
                <w:sz w:val="20"/>
              </w:rPr>
              <w:t>t</w:t>
            </w:r>
            <w:r w:rsidRPr="00C57EF0">
              <w:rPr>
                <w:sz w:val="20"/>
              </w:rPr>
              <w:t>écnico (6 horas)</w:t>
            </w:r>
          </w:p>
        </w:tc>
      </w:tr>
      <w:tr w:rsidR="00C57EF0" w:rsidRPr="00C57EF0" w:rsidTr="00C57EF0">
        <w:trPr>
          <w:trHeight w:val="320"/>
        </w:trPr>
        <w:tc>
          <w:tcPr>
            <w:tcW w:w="738" w:type="dxa"/>
            <w:vMerge/>
            <w:hideMark/>
          </w:tcPr>
          <w:p w:rsidR="00C57EF0" w:rsidRPr="00C57EF0" w:rsidRDefault="00C57EF0" w:rsidP="00C57EF0">
            <w:pPr>
              <w:jc w:val="both"/>
              <w:rPr>
                <w:sz w:val="20"/>
              </w:rPr>
            </w:pPr>
          </w:p>
        </w:tc>
        <w:tc>
          <w:tcPr>
            <w:tcW w:w="5641" w:type="dxa"/>
            <w:noWrap/>
            <w:hideMark/>
          </w:tcPr>
          <w:p w:rsidR="00C57EF0" w:rsidRPr="00C57EF0" w:rsidRDefault="00C57EF0" w:rsidP="00C57EF0">
            <w:pPr>
              <w:jc w:val="both"/>
              <w:rPr>
                <w:sz w:val="20"/>
              </w:rPr>
            </w:pPr>
            <w:r w:rsidRPr="00C57EF0">
              <w:rPr>
                <w:sz w:val="20"/>
              </w:rPr>
              <w:t>Jefe de Departamento</w:t>
            </w:r>
          </w:p>
        </w:tc>
      </w:tr>
      <w:tr w:rsidR="00C57EF0" w:rsidRPr="00C57EF0" w:rsidTr="00C57EF0">
        <w:trPr>
          <w:trHeight w:val="320"/>
        </w:trPr>
        <w:tc>
          <w:tcPr>
            <w:tcW w:w="738" w:type="dxa"/>
            <w:vMerge/>
            <w:hideMark/>
          </w:tcPr>
          <w:p w:rsidR="00C57EF0" w:rsidRPr="00C57EF0" w:rsidRDefault="00C57EF0" w:rsidP="00C57EF0">
            <w:pPr>
              <w:jc w:val="both"/>
              <w:rPr>
                <w:sz w:val="20"/>
              </w:rPr>
            </w:pPr>
          </w:p>
        </w:tc>
        <w:tc>
          <w:tcPr>
            <w:tcW w:w="5641" w:type="dxa"/>
            <w:noWrap/>
            <w:hideMark/>
          </w:tcPr>
          <w:p w:rsidR="00C57EF0" w:rsidRPr="00C57EF0" w:rsidRDefault="00C57EF0" w:rsidP="00C57EF0">
            <w:pPr>
              <w:jc w:val="both"/>
              <w:rPr>
                <w:sz w:val="20"/>
              </w:rPr>
            </w:pPr>
            <w:r w:rsidRPr="00C57EF0">
              <w:rPr>
                <w:sz w:val="20"/>
              </w:rPr>
              <w:t>Jefe de Departamento</w:t>
            </w:r>
          </w:p>
        </w:tc>
      </w:tr>
      <w:tr w:rsidR="00C57EF0" w:rsidRPr="00C57EF0" w:rsidTr="00C57EF0">
        <w:trPr>
          <w:trHeight w:val="320"/>
        </w:trPr>
        <w:tc>
          <w:tcPr>
            <w:tcW w:w="738" w:type="dxa"/>
            <w:vMerge/>
            <w:hideMark/>
          </w:tcPr>
          <w:p w:rsidR="00C57EF0" w:rsidRPr="00C57EF0" w:rsidRDefault="00C57EF0" w:rsidP="00C57EF0">
            <w:pPr>
              <w:jc w:val="both"/>
              <w:rPr>
                <w:sz w:val="20"/>
              </w:rPr>
            </w:pPr>
          </w:p>
        </w:tc>
        <w:tc>
          <w:tcPr>
            <w:tcW w:w="5641" w:type="dxa"/>
            <w:noWrap/>
            <w:hideMark/>
          </w:tcPr>
          <w:p w:rsidR="00C57EF0" w:rsidRPr="00C57EF0" w:rsidRDefault="00C57EF0" w:rsidP="00C57EF0">
            <w:pPr>
              <w:jc w:val="both"/>
              <w:rPr>
                <w:sz w:val="20"/>
              </w:rPr>
            </w:pPr>
            <w:r w:rsidRPr="00C57EF0">
              <w:rPr>
                <w:sz w:val="20"/>
              </w:rPr>
              <w:t>Jefe de Departamento</w:t>
            </w:r>
          </w:p>
        </w:tc>
      </w:tr>
      <w:tr w:rsidR="00C57EF0" w:rsidRPr="00C57EF0" w:rsidTr="00C57EF0">
        <w:trPr>
          <w:trHeight w:val="320"/>
        </w:trPr>
        <w:tc>
          <w:tcPr>
            <w:tcW w:w="738" w:type="dxa"/>
            <w:vMerge/>
            <w:hideMark/>
          </w:tcPr>
          <w:p w:rsidR="00C57EF0" w:rsidRPr="00C57EF0" w:rsidRDefault="00C57EF0" w:rsidP="00C57EF0">
            <w:pPr>
              <w:jc w:val="both"/>
              <w:rPr>
                <w:sz w:val="20"/>
              </w:rPr>
            </w:pPr>
          </w:p>
        </w:tc>
        <w:tc>
          <w:tcPr>
            <w:tcW w:w="5641" w:type="dxa"/>
            <w:noWrap/>
            <w:hideMark/>
          </w:tcPr>
          <w:p w:rsidR="00C57EF0" w:rsidRPr="00C57EF0" w:rsidRDefault="00C57EF0" w:rsidP="00C57EF0">
            <w:pPr>
              <w:jc w:val="both"/>
              <w:rPr>
                <w:sz w:val="20"/>
              </w:rPr>
            </w:pPr>
            <w:r w:rsidRPr="00C57EF0">
              <w:rPr>
                <w:sz w:val="20"/>
              </w:rPr>
              <w:t>Jefe de Departamento</w:t>
            </w:r>
          </w:p>
        </w:tc>
      </w:tr>
      <w:tr w:rsidR="00C57EF0" w:rsidRPr="00C57EF0" w:rsidTr="00C57EF0">
        <w:trPr>
          <w:trHeight w:val="320"/>
        </w:trPr>
        <w:tc>
          <w:tcPr>
            <w:tcW w:w="738" w:type="dxa"/>
            <w:vMerge/>
            <w:hideMark/>
          </w:tcPr>
          <w:p w:rsidR="00C57EF0" w:rsidRPr="00C57EF0" w:rsidRDefault="00C57EF0" w:rsidP="00C57EF0">
            <w:pPr>
              <w:jc w:val="both"/>
              <w:rPr>
                <w:sz w:val="20"/>
              </w:rPr>
            </w:pPr>
          </w:p>
        </w:tc>
        <w:tc>
          <w:tcPr>
            <w:tcW w:w="5641" w:type="dxa"/>
            <w:noWrap/>
            <w:hideMark/>
          </w:tcPr>
          <w:p w:rsidR="00C57EF0" w:rsidRPr="00C57EF0" w:rsidRDefault="00C57EF0" w:rsidP="00C57EF0">
            <w:pPr>
              <w:jc w:val="both"/>
              <w:rPr>
                <w:sz w:val="20"/>
              </w:rPr>
            </w:pPr>
            <w:r w:rsidRPr="00C57EF0">
              <w:rPr>
                <w:sz w:val="20"/>
              </w:rPr>
              <w:t xml:space="preserve">Auxiliar </w:t>
            </w:r>
            <w:r w:rsidR="003D0C64">
              <w:rPr>
                <w:sz w:val="20"/>
              </w:rPr>
              <w:t>t</w:t>
            </w:r>
            <w:r w:rsidRPr="00C57EF0">
              <w:rPr>
                <w:sz w:val="20"/>
              </w:rPr>
              <w:t>écnico (6 horas)</w:t>
            </w:r>
          </w:p>
        </w:tc>
      </w:tr>
      <w:tr w:rsidR="00C57EF0" w:rsidRPr="00C57EF0" w:rsidTr="00C57EF0">
        <w:trPr>
          <w:trHeight w:val="340"/>
        </w:trPr>
        <w:tc>
          <w:tcPr>
            <w:tcW w:w="738" w:type="dxa"/>
            <w:vMerge/>
            <w:hideMark/>
          </w:tcPr>
          <w:p w:rsidR="00C57EF0" w:rsidRPr="00C57EF0" w:rsidRDefault="00C57EF0" w:rsidP="00C57EF0">
            <w:pPr>
              <w:jc w:val="both"/>
              <w:rPr>
                <w:sz w:val="20"/>
              </w:rPr>
            </w:pPr>
          </w:p>
        </w:tc>
        <w:tc>
          <w:tcPr>
            <w:tcW w:w="5641" w:type="dxa"/>
            <w:noWrap/>
            <w:hideMark/>
          </w:tcPr>
          <w:p w:rsidR="00C57EF0" w:rsidRPr="00C57EF0" w:rsidRDefault="00C57EF0" w:rsidP="00C57EF0">
            <w:pPr>
              <w:jc w:val="both"/>
              <w:rPr>
                <w:sz w:val="20"/>
              </w:rPr>
            </w:pPr>
            <w:r w:rsidRPr="00C57EF0">
              <w:rPr>
                <w:sz w:val="20"/>
              </w:rPr>
              <w:t>Jefe de Departamento</w:t>
            </w:r>
          </w:p>
        </w:tc>
      </w:tr>
    </w:tbl>
    <w:p w:rsidR="00B037FB" w:rsidRDefault="00B037FB" w:rsidP="00640B2C">
      <w:pPr>
        <w:spacing w:line="240" w:lineRule="auto"/>
        <w:jc w:val="both"/>
      </w:pPr>
    </w:p>
    <w:p w:rsidR="00C57EF0" w:rsidRDefault="00C57EF0" w:rsidP="00640B2C">
      <w:pPr>
        <w:spacing w:line="240" w:lineRule="auto"/>
        <w:jc w:val="both"/>
      </w:pPr>
      <w:r>
        <w:t xml:space="preserve">La Secretaria </w:t>
      </w:r>
      <w:r w:rsidR="003D0C64">
        <w:t>Técnica</w:t>
      </w:r>
      <w:r>
        <w:t xml:space="preserve"> informa que está en proceso el nombramiento del Titular del Órgano Interno de Control de la Secretaría Ejecutiva y </w:t>
      </w:r>
      <w:r w:rsidR="00F16415">
        <w:t>recuerda</w:t>
      </w:r>
      <w:r>
        <w:t xml:space="preserve"> que la estructura se aprobó el año pasado. </w:t>
      </w:r>
    </w:p>
    <w:p w:rsidR="00C57EF0" w:rsidRDefault="00C57EF0" w:rsidP="00640B2C">
      <w:pPr>
        <w:spacing w:line="240" w:lineRule="auto"/>
        <w:jc w:val="both"/>
      </w:pPr>
      <w:r>
        <w:t xml:space="preserve">La </w:t>
      </w:r>
      <w:r w:rsidR="009D6912">
        <w:t>Presidenta del ITEI</w:t>
      </w:r>
      <w:r>
        <w:t xml:space="preserve"> </w:t>
      </w:r>
      <w:r w:rsidR="00F16415">
        <w:t>cuestiona</w:t>
      </w:r>
      <w:r>
        <w:t xml:space="preserve"> </w:t>
      </w:r>
      <w:r w:rsidR="00F16415">
        <w:t xml:space="preserve">a qué </w:t>
      </w:r>
      <w:r w:rsidR="00AF02C4">
        <w:t xml:space="preserve">áreas se tiene </w:t>
      </w:r>
      <w:r w:rsidR="00F16415">
        <w:t>previsto</w:t>
      </w:r>
      <w:r w:rsidR="00AF02C4">
        <w:t xml:space="preserve"> cada uno de los 16 con</w:t>
      </w:r>
      <w:r w:rsidR="007F5965">
        <w:t>tratos</w:t>
      </w:r>
      <w:r w:rsidR="00AF02C4">
        <w:t xml:space="preserve">. La Secretaria </w:t>
      </w:r>
      <w:r w:rsidR="00F16415">
        <w:t>Técnica</w:t>
      </w:r>
      <w:r w:rsidR="00AF02C4">
        <w:t xml:space="preserve"> respond</w:t>
      </w:r>
      <w:r w:rsidR="00F16415">
        <w:t>e</w:t>
      </w:r>
      <w:r w:rsidR="00AF02C4">
        <w:t xml:space="preserve"> que los analistas especializados serían para las Direcciones de Políticas Públicas, Tecnologías y Plataformas e Inteligencia de Datos</w:t>
      </w:r>
      <w:r w:rsidR="00F16415">
        <w:t>; l</w:t>
      </w:r>
      <w:r w:rsidR="00AF02C4">
        <w:t>as jefaturas administrativas para llevar a cabo la gestión documental más propia y que no se genere atraso</w:t>
      </w:r>
      <w:r w:rsidR="00F16415">
        <w:t>, a fin de</w:t>
      </w:r>
      <w:r w:rsidR="00AF02C4">
        <w:t xml:space="preserve"> estar alineados </w:t>
      </w:r>
      <w:r w:rsidR="00B16E03">
        <w:t>con</w:t>
      </w:r>
      <w:r w:rsidR="00AF02C4">
        <w:t xml:space="preserve"> la próxima </w:t>
      </w:r>
      <w:r w:rsidR="00F16415">
        <w:t>L</w:t>
      </w:r>
      <w:r w:rsidR="00AF02C4">
        <w:t xml:space="preserve">ey de </w:t>
      </w:r>
      <w:r w:rsidR="00F16415">
        <w:t>A</w:t>
      </w:r>
      <w:r w:rsidR="00AF02C4">
        <w:t xml:space="preserve">rchivos. </w:t>
      </w:r>
    </w:p>
    <w:p w:rsidR="00AF02C4" w:rsidRDefault="00AF02C4" w:rsidP="00640B2C">
      <w:pPr>
        <w:spacing w:line="240" w:lineRule="auto"/>
        <w:jc w:val="both"/>
      </w:pPr>
      <w:r w:rsidRPr="00182B38">
        <w:t>El</w:t>
      </w:r>
      <w:r w:rsidR="009D6912">
        <w:t xml:space="preserve"> </w:t>
      </w:r>
      <w:r w:rsidR="000E1B00" w:rsidRPr="00182B38">
        <w:t>Presidente del Tribunal de Justicia Administrativa</w:t>
      </w:r>
      <w:r>
        <w:t xml:space="preserve"> y la </w:t>
      </w:r>
      <w:r w:rsidR="009D6912">
        <w:t>Presidenta del ITEI</w:t>
      </w:r>
      <w:r>
        <w:t xml:space="preserve"> consultan la temporalidad de dichos contratos. La Secretaria </w:t>
      </w:r>
      <w:r w:rsidR="000E1B00">
        <w:t>Técnica</w:t>
      </w:r>
      <w:r>
        <w:t xml:space="preserve"> </w:t>
      </w:r>
      <w:r w:rsidR="000E1B00">
        <w:t>contesta</w:t>
      </w:r>
      <w:r>
        <w:t xml:space="preserve"> que</w:t>
      </w:r>
      <w:r w:rsidR="005C111F">
        <w:t xml:space="preserve"> serían de marzo a diciembre de 2019. </w:t>
      </w:r>
    </w:p>
    <w:p w:rsidR="005C111F" w:rsidRDefault="005C111F" w:rsidP="00640B2C">
      <w:pPr>
        <w:spacing w:line="240" w:lineRule="auto"/>
        <w:jc w:val="both"/>
      </w:pPr>
      <w:r>
        <w:t xml:space="preserve">La </w:t>
      </w:r>
      <w:r w:rsidR="009D6912">
        <w:t>Presidenta del ITEI</w:t>
      </w:r>
      <w:r>
        <w:t xml:space="preserve"> solicit</w:t>
      </w:r>
      <w:r w:rsidR="000E1B00">
        <w:t>a</w:t>
      </w:r>
      <w:r>
        <w:t xml:space="preserve"> se le </w:t>
      </w:r>
      <w:r w:rsidR="000E1B00">
        <w:t>haga</w:t>
      </w:r>
      <w:r>
        <w:t xml:space="preserve"> llegar en específico a qué áreas serían asignados</w:t>
      </w:r>
      <w:r w:rsidR="000E1B00">
        <w:t>,</w:t>
      </w:r>
      <w:r>
        <w:t xml:space="preserve"> </w:t>
      </w:r>
      <w:r w:rsidR="000E1B00">
        <w:t>y</w:t>
      </w:r>
      <w:r>
        <w:t xml:space="preserve"> </w:t>
      </w:r>
      <w:r w:rsidR="000E1B00">
        <w:t>recuerda</w:t>
      </w:r>
      <w:r>
        <w:t xml:space="preserve"> la solicitud de apoyo de personal para el Comité de Participación Social. El </w:t>
      </w:r>
      <w:r w:rsidR="003E0A40">
        <w:t>Presidente del Órgano de Gobierno</w:t>
      </w:r>
      <w:r>
        <w:t xml:space="preserve"> coment</w:t>
      </w:r>
      <w:r w:rsidR="000E1B00">
        <w:t>a</w:t>
      </w:r>
      <w:r>
        <w:t xml:space="preserve"> que ese punto se tomaría en Asuntos </w:t>
      </w:r>
      <w:r w:rsidR="000E1B00">
        <w:t>g</w:t>
      </w:r>
      <w:r>
        <w:t xml:space="preserve">enerales. </w:t>
      </w:r>
    </w:p>
    <w:p w:rsidR="00D2516E" w:rsidRDefault="005C111F" w:rsidP="00640B2C">
      <w:pPr>
        <w:spacing w:line="240" w:lineRule="auto"/>
        <w:jc w:val="both"/>
      </w:pPr>
      <w:r>
        <w:t xml:space="preserve">La Secretaria </w:t>
      </w:r>
      <w:r w:rsidR="000E1B00">
        <w:t>Técnica</w:t>
      </w:r>
      <w:r>
        <w:t xml:space="preserve"> </w:t>
      </w:r>
      <w:r w:rsidR="000E1B00">
        <w:t>propone</w:t>
      </w:r>
      <w:r>
        <w:t xml:space="preserve"> aprobarlo en lo general y </w:t>
      </w:r>
      <w:r w:rsidR="000E1B00">
        <w:t>procesar</w:t>
      </w:r>
      <w:r>
        <w:t xml:space="preserve"> la información solicitada. A lo anterior todos los presentes se </w:t>
      </w:r>
      <w:r w:rsidR="000E1B00">
        <w:t>manifiestan</w:t>
      </w:r>
      <w:r>
        <w:t xml:space="preserve"> de acuerdo. </w:t>
      </w:r>
    </w:p>
    <w:p w:rsidR="00D2516E" w:rsidRPr="00502353" w:rsidRDefault="00D2516E" w:rsidP="00640B2C">
      <w:pPr>
        <w:spacing w:line="240" w:lineRule="auto"/>
        <w:jc w:val="both"/>
      </w:pPr>
    </w:p>
    <w:p w:rsidR="002C54E1" w:rsidRDefault="002C54E1" w:rsidP="002C54E1">
      <w:pPr>
        <w:pStyle w:val="Prrafodelista"/>
        <w:numPr>
          <w:ilvl w:val="0"/>
          <w:numId w:val="7"/>
        </w:numPr>
        <w:spacing w:line="240" w:lineRule="auto"/>
        <w:ind w:left="851" w:hanging="567"/>
        <w:jc w:val="both"/>
        <w:rPr>
          <w:b/>
        </w:rPr>
      </w:pPr>
      <w:r w:rsidRPr="002C54E1">
        <w:rPr>
          <w:b/>
        </w:rPr>
        <w:t xml:space="preserve">Presentación para conocimiento de los “Lineamientos que regulan el uso de los vehículos oficiales de la Secretaría Ejecutiva del Sistema Estatal Anticorrupción” </w:t>
      </w:r>
    </w:p>
    <w:p w:rsidR="00D2516E" w:rsidRPr="002C54E1" w:rsidRDefault="00D2516E" w:rsidP="00D2516E">
      <w:pPr>
        <w:pStyle w:val="Prrafodelista"/>
        <w:spacing w:line="240" w:lineRule="auto"/>
        <w:ind w:left="851"/>
        <w:jc w:val="both"/>
        <w:rPr>
          <w:b/>
        </w:rPr>
      </w:pPr>
    </w:p>
    <w:p w:rsidR="00EF6CDC" w:rsidRDefault="00B91680" w:rsidP="000E1B00">
      <w:pPr>
        <w:spacing w:line="240" w:lineRule="auto"/>
        <w:jc w:val="both"/>
      </w:pPr>
      <w:r>
        <w:t xml:space="preserve">El </w:t>
      </w:r>
      <w:r w:rsidR="003E0A40">
        <w:t>Presidente del Órgano de Gobierno</w:t>
      </w:r>
      <w:r>
        <w:t xml:space="preserve"> solicitó a la Secretaria Técnica el desahogo del punto</w:t>
      </w:r>
      <w:r w:rsidR="00530927">
        <w:t xml:space="preserve">. </w:t>
      </w:r>
      <w:r w:rsidR="000E1B00">
        <w:t>Ésta advierte</w:t>
      </w:r>
      <w:r w:rsidR="005C111F">
        <w:t xml:space="preserve"> que</w:t>
      </w:r>
      <w:r w:rsidR="000E1B00">
        <w:t xml:space="preserve"> </w:t>
      </w:r>
      <w:r w:rsidR="005C111F">
        <w:t xml:space="preserve">dicho documento se presenta para su conocimiento, conforme a lo que se establece en el Estatuto Orgánico de la Secretaría Ejecutiva. </w:t>
      </w:r>
    </w:p>
    <w:p w:rsidR="00EF6CDC" w:rsidRPr="004E4CC7" w:rsidRDefault="00F62ABB" w:rsidP="005C111F">
      <w:pPr>
        <w:jc w:val="both"/>
        <w:rPr>
          <w:lang w:val="es-ES"/>
        </w:rPr>
      </w:pPr>
      <w:r>
        <w:lastRenderedPageBreak/>
        <w:t xml:space="preserve">La </w:t>
      </w:r>
      <w:r w:rsidR="009D6912">
        <w:t>Presidenta del ITEI</w:t>
      </w:r>
      <w:r>
        <w:t xml:space="preserve"> </w:t>
      </w:r>
      <w:r w:rsidR="005C111F">
        <w:t>solicit</w:t>
      </w:r>
      <w:r w:rsidR="004E4CC7">
        <w:t>a</w:t>
      </w:r>
      <w:r w:rsidR="005C111F">
        <w:t xml:space="preserve"> que se present</w:t>
      </w:r>
      <w:r w:rsidR="004E4CC7">
        <w:t>e</w:t>
      </w:r>
      <w:r w:rsidR="005C111F">
        <w:t xml:space="preserve"> el Programa Anual de </w:t>
      </w:r>
      <w:r w:rsidR="005C111F">
        <w:rPr>
          <w:lang w:val="es-ES"/>
        </w:rPr>
        <w:t xml:space="preserve">de Adquisiciones, Arrendamientos y Servicios. La Secretaria </w:t>
      </w:r>
      <w:r w:rsidR="004E4CC7">
        <w:rPr>
          <w:lang w:val="es-ES"/>
        </w:rPr>
        <w:t>Técnica</w:t>
      </w:r>
      <w:r w:rsidR="005C111F">
        <w:rPr>
          <w:lang w:val="es-ES"/>
        </w:rPr>
        <w:t xml:space="preserve"> </w:t>
      </w:r>
      <w:r w:rsidR="004E4CC7">
        <w:rPr>
          <w:lang w:val="es-ES"/>
        </w:rPr>
        <w:t>aclara</w:t>
      </w:r>
      <w:r w:rsidR="005C111F">
        <w:rPr>
          <w:lang w:val="es-ES"/>
        </w:rPr>
        <w:t xml:space="preserve"> que </w:t>
      </w:r>
      <w:r w:rsidR="004E4CC7">
        <w:rPr>
          <w:lang w:val="es-ES"/>
        </w:rPr>
        <w:t>es</w:t>
      </w:r>
      <w:r w:rsidR="005C111F">
        <w:rPr>
          <w:lang w:val="es-ES"/>
        </w:rPr>
        <w:t xml:space="preserve"> un tema que se desahogar</w:t>
      </w:r>
      <w:r w:rsidR="004E4CC7">
        <w:rPr>
          <w:lang w:val="es-ES"/>
        </w:rPr>
        <w:t>ía</w:t>
      </w:r>
      <w:r w:rsidR="005C111F">
        <w:rPr>
          <w:lang w:val="es-ES"/>
        </w:rPr>
        <w:t xml:space="preserve"> en Asuntos </w:t>
      </w:r>
      <w:r w:rsidR="004E4CC7">
        <w:rPr>
          <w:lang w:val="es-ES"/>
        </w:rPr>
        <w:t>g</w:t>
      </w:r>
      <w:r w:rsidR="005C111F">
        <w:rPr>
          <w:lang w:val="es-ES"/>
        </w:rPr>
        <w:t>enerales</w:t>
      </w:r>
      <w:r w:rsidR="004E4CC7">
        <w:rPr>
          <w:lang w:val="es-ES"/>
        </w:rPr>
        <w:t>; no obstante</w:t>
      </w:r>
      <w:r w:rsidR="005C111F">
        <w:rPr>
          <w:lang w:val="es-ES"/>
        </w:rPr>
        <w:t>, inform</w:t>
      </w:r>
      <w:r w:rsidR="004E4CC7">
        <w:rPr>
          <w:lang w:val="es-ES"/>
        </w:rPr>
        <w:t>a</w:t>
      </w:r>
      <w:r w:rsidR="005C111F">
        <w:rPr>
          <w:lang w:val="es-ES"/>
        </w:rPr>
        <w:t xml:space="preserve"> que el 25 de febrero se realizó la instalación del Comité de Adquisiciones de la Secretaría Ejecutiva, en la cual participaron los suplentes de los titulares</w:t>
      </w:r>
      <w:r w:rsidR="00A552D7">
        <w:rPr>
          <w:lang w:val="es-ES"/>
        </w:rPr>
        <w:t xml:space="preserve"> con mucha disposición de trabajar y aportar. Coment</w:t>
      </w:r>
      <w:r w:rsidR="004E4CC7">
        <w:rPr>
          <w:lang w:val="es-ES"/>
        </w:rPr>
        <w:t>a</w:t>
      </w:r>
      <w:r w:rsidR="00A552D7">
        <w:rPr>
          <w:lang w:val="es-ES"/>
        </w:rPr>
        <w:t xml:space="preserve"> </w:t>
      </w:r>
      <w:proofErr w:type="gramStart"/>
      <w:r w:rsidR="00A552D7">
        <w:rPr>
          <w:lang w:val="es-ES"/>
        </w:rPr>
        <w:t>que</w:t>
      </w:r>
      <w:proofErr w:type="gramEnd"/>
      <w:r w:rsidR="00A552D7">
        <w:rPr>
          <w:lang w:val="es-ES"/>
        </w:rPr>
        <w:t xml:space="preserve"> dada la naturaleza del Órgano de Gobierno, cuesta comprender las atribuciones y l</w:t>
      </w:r>
      <w:r w:rsidR="009F24DC">
        <w:rPr>
          <w:lang w:val="es-ES"/>
        </w:rPr>
        <w:t>í</w:t>
      </w:r>
      <w:r w:rsidR="00A552D7">
        <w:rPr>
          <w:lang w:val="es-ES"/>
        </w:rPr>
        <w:t xml:space="preserve">mites, por lo que estudiarán al respecto colaborativamente con el fin de aportar. </w:t>
      </w:r>
      <w:r w:rsidR="004E4CC7">
        <w:rPr>
          <w:lang w:val="es-ES"/>
        </w:rPr>
        <w:t>Resalta</w:t>
      </w:r>
      <w:r w:rsidR="00A552D7">
        <w:rPr>
          <w:lang w:val="es-ES"/>
        </w:rPr>
        <w:t xml:space="preserve"> que el Observatorio Permanente del Sistema Estatal Anticorrupción forma parte del Comité como invitado. </w:t>
      </w:r>
    </w:p>
    <w:p w:rsidR="002C54E1" w:rsidRDefault="00A552D7" w:rsidP="00530927">
      <w:pPr>
        <w:jc w:val="both"/>
      </w:pPr>
      <w:r>
        <w:t xml:space="preserve">El </w:t>
      </w:r>
      <w:r w:rsidR="003E0A40">
        <w:t>Presidente del Órgano de Gobierno</w:t>
      </w:r>
      <w:r>
        <w:t xml:space="preserve"> agradec</w:t>
      </w:r>
      <w:r w:rsidR="004E4CC7">
        <w:t>e</w:t>
      </w:r>
      <w:r>
        <w:t xml:space="preserve"> la información y consult</w:t>
      </w:r>
      <w:r w:rsidR="004E4CC7">
        <w:t>a</w:t>
      </w:r>
      <w:r>
        <w:t xml:space="preserve"> si </w:t>
      </w:r>
      <w:r w:rsidR="004E4CC7">
        <w:t>existen</w:t>
      </w:r>
      <w:r>
        <w:t xml:space="preserve"> comentarios. Al no haberlos</w:t>
      </w:r>
      <w:r w:rsidR="004E4CC7">
        <w:t>,</w:t>
      </w:r>
      <w:r>
        <w:t xml:space="preserve"> se contin</w:t>
      </w:r>
      <w:r w:rsidR="004E4CC7">
        <w:t>úa</w:t>
      </w:r>
      <w:r>
        <w:t xml:space="preserve"> con el siguiente punto. </w:t>
      </w:r>
    </w:p>
    <w:p w:rsidR="004E4CC7" w:rsidRPr="00B91680" w:rsidRDefault="004E4CC7" w:rsidP="00530927">
      <w:pPr>
        <w:jc w:val="both"/>
      </w:pPr>
    </w:p>
    <w:p w:rsidR="00CE1859" w:rsidRDefault="002C54E1" w:rsidP="00493151">
      <w:pPr>
        <w:pStyle w:val="Prrafodelista"/>
        <w:numPr>
          <w:ilvl w:val="0"/>
          <w:numId w:val="7"/>
        </w:numPr>
        <w:spacing w:line="240" w:lineRule="auto"/>
        <w:ind w:left="851" w:hanging="567"/>
        <w:jc w:val="both"/>
        <w:rPr>
          <w:b/>
        </w:rPr>
      </w:pPr>
      <w:r w:rsidRPr="002C54E1">
        <w:rPr>
          <w:b/>
        </w:rPr>
        <w:t xml:space="preserve">Propuesta de los “Lineamientos que regulan las </w:t>
      </w:r>
      <w:r w:rsidR="004E4CC7">
        <w:rPr>
          <w:b/>
        </w:rPr>
        <w:t>s</w:t>
      </w:r>
      <w:r w:rsidRPr="002C54E1">
        <w:rPr>
          <w:b/>
        </w:rPr>
        <w:t xml:space="preserve">esiones del Órgano de Gobierno de la Secretaría Ejecutiva” </w:t>
      </w:r>
    </w:p>
    <w:p w:rsidR="00D2516E" w:rsidRPr="00B6530B" w:rsidRDefault="00D2516E" w:rsidP="00D2516E">
      <w:pPr>
        <w:pStyle w:val="Prrafodelista"/>
        <w:spacing w:line="240" w:lineRule="auto"/>
        <w:ind w:left="851"/>
        <w:jc w:val="both"/>
        <w:rPr>
          <w:b/>
        </w:rPr>
      </w:pPr>
    </w:p>
    <w:p w:rsidR="0069333D" w:rsidRDefault="00A552D7" w:rsidP="00493151">
      <w:pPr>
        <w:spacing w:line="240" w:lineRule="auto"/>
        <w:contextualSpacing/>
        <w:jc w:val="both"/>
      </w:pPr>
      <w:r>
        <w:t xml:space="preserve">La Secretaria </w:t>
      </w:r>
      <w:r w:rsidR="004E4CC7">
        <w:t>Técnica</w:t>
      </w:r>
      <w:r>
        <w:t xml:space="preserve"> </w:t>
      </w:r>
      <w:r w:rsidR="004E4CC7">
        <w:t>contextualiza</w:t>
      </w:r>
      <w:r w:rsidR="004735C4">
        <w:t xml:space="preserve"> que en 2018 se planteó la necesidad de contar con un documento que regul</w:t>
      </w:r>
      <w:r w:rsidR="004E4CC7">
        <w:t>e</w:t>
      </w:r>
      <w:r w:rsidR="004735C4">
        <w:t xml:space="preserve"> las </w:t>
      </w:r>
      <w:r w:rsidR="004E4CC7">
        <w:t>s</w:t>
      </w:r>
      <w:r w:rsidR="004735C4">
        <w:t xml:space="preserve">esiones, </w:t>
      </w:r>
      <w:r w:rsidR="004E4CC7">
        <w:t>el cual</w:t>
      </w:r>
      <w:r w:rsidR="00711CA5">
        <w:t xml:space="preserve"> se presenta</w:t>
      </w:r>
      <w:r>
        <w:t xml:space="preserve"> para su análisis</w:t>
      </w:r>
      <w:r w:rsidR="004E4CC7">
        <w:t>. A</w:t>
      </w:r>
      <w:r>
        <w:t>l igual que el Programa de Trabajo se recibir</w:t>
      </w:r>
      <w:r w:rsidR="004735C4">
        <w:t>án</w:t>
      </w:r>
      <w:r>
        <w:t xml:space="preserve"> comentarios y</w:t>
      </w:r>
      <w:r w:rsidR="004E4CC7">
        <w:t>,</w:t>
      </w:r>
      <w:r>
        <w:t xml:space="preserve"> en su caso,</w:t>
      </w:r>
      <w:r w:rsidR="00711CA5">
        <w:t xml:space="preserve"> se modificaría</w:t>
      </w:r>
      <w:r w:rsidR="004E4CC7">
        <w:t xml:space="preserve">n </w:t>
      </w:r>
      <w:r w:rsidR="00711CA5">
        <w:t>y aprobarían</w:t>
      </w:r>
      <w:r>
        <w:t xml:space="preserve"> los “</w:t>
      </w:r>
      <w:r w:rsidRPr="00A552D7">
        <w:t xml:space="preserve">Lineamientos que regulan las </w:t>
      </w:r>
      <w:r w:rsidR="004E4CC7">
        <w:t>s</w:t>
      </w:r>
      <w:r w:rsidRPr="00A552D7">
        <w:t>esiones del Órgano de Gobierno de la Secretaría Ejecutiva</w:t>
      </w:r>
      <w:r>
        <w:t xml:space="preserve">” en la </w:t>
      </w:r>
      <w:r w:rsidR="004E4CC7">
        <w:t>s</w:t>
      </w:r>
      <w:r>
        <w:t xml:space="preserve">esión del 19 de marzo. </w:t>
      </w:r>
    </w:p>
    <w:p w:rsidR="00A552D7" w:rsidRDefault="00A552D7" w:rsidP="00493151">
      <w:pPr>
        <w:spacing w:line="240" w:lineRule="auto"/>
        <w:contextualSpacing/>
        <w:jc w:val="both"/>
      </w:pPr>
    </w:p>
    <w:p w:rsidR="00CE1859" w:rsidRDefault="00A552D7" w:rsidP="00493151">
      <w:pPr>
        <w:spacing w:line="240" w:lineRule="auto"/>
        <w:contextualSpacing/>
        <w:jc w:val="both"/>
      </w:pPr>
      <w:r>
        <w:t xml:space="preserve">El </w:t>
      </w:r>
      <w:r w:rsidR="003E0A40">
        <w:t>Presidente del Órgano de Gobierno</w:t>
      </w:r>
      <w:r>
        <w:t xml:space="preserve"> consult</w:t>
      </w:r>
      <w:r w:rsidR="004E4CC7">
        <w:t>a</w:t>
      </w:r>
      <w:r>
        <w:t xml:space="preserve"> si se </w:t>
      </w:r>
      <w:r w:rsidR="004E4CC7">
        <w:t>encuentran</w:t>
      </w:r>
      <w:r>
        <w:t xml:space="preserve"> de acuerdo. Los presentes </w:t>
      </w:r>
      <w:r w:rsidR="004E4CC7">
        <w:t>avalan</w:t>
      </w:r>
      <w:r>
        <w:t xml:space="preserve"> la propuesta. </w:t>
      </w:r>
    </w:p>
    <w:p w:rsidR="00D2516E" w:rsidRDefault="00D2516E" w:rsidP="00493151">
      <w:pPr>
        <w:spacing w:line="240" w:lineRule="auto"/>
        <w:contextualSpacing/>
        <w:jc w:val="both"/>
      </w:pPr>
    </w:p>
    <w:p w:rsidR="002C54E1" w:rsidRDefault="00DF5529" w:rsidP="007A45CE">
      <w:pPr>
        <w:pStyle w:val="Prrafodelista"/>
        <w:numPr>
          <w:ilvl w:val="0"/>
          <w:numId w:val="7"/>
        </w:numPr>
        <w:rPr>
          <w:b/>
        </w:rPr>
      </w:pPr>
      <w:r>
        <w:rPr>
          <w:b/>
        </w:rPr>
        <w:t xml:space="preserve">Asuntos </w:t>
      </w:r>
      <w:r w:rsidR="004E4CC7">
        <w:rPr>
          <w:b/>
        </w:rPr>
        <w:t>g</w:t>
      </w:r>
      <w:r>
        <w:rPr>
          <w:b/>
        </w:rPr>
        <w:t>enerales</w:t>
      </w:r>
    </w:p>
    <w:p w:rsidR="00D2516E" w:rsidRDefault="00D2516E" w:rsidP="00D2516E">
      <w:pPr>
        <w:pStyle w:val="Prrafodelista"/>
        <w:rPr>
          <w:b/>
        </w:rPr>
      </w:pPr>
    </w:p>
    <w:p w:rsidR="004735C4" w:rsidRDefault="004735C4" w:rsidP="004735C4">
      <w:pPr>
        <w:spacing w:line="240" w:lineRule="auto"/>
        <w:jc w:val="both"/>
      </w:pPr>
      <w:r>
        <w:t xml:space="preserve">El </w:t>
      </w:r>
      <w:r w:rsidR="003E0A40">
        <w:t>Presidente del Órgano de Gobierno</w:t>
      </w:r>
      <w:r>
        <w:t xml:space="preserve"> prop</w:t>
      </w:r>
      <w:r w:rsidR="004E4CC7">
        <w:t>one</w:t>
      </w:r>
      <w:r>
        <w:t xml:space="preserve"> que se discut</w:t>
      </w:r>
      <w:r w:rsidR="004E4CC7">
        <w:t>a</w:t>
      </w:r>
      <w:r>
        <w:t xml:space="preserve"> la solicitud del Comité de Participación Social, enviada al Órgano de Gobierno, sobre el requerimiento de personal de apoyo. </w:t>
      </w:r>
    </w:p>
    <w:p w:rsidR="007752C5" w:rsidRDefault="004735C4" w:rsidP="007752C5">
      <w:pPr>
        <w:autoSpaceDE w:val="0"/>
        <w:autoSpaceDN w:val="0"/>
        <w:adjustRightInd w:val="0"/>
        <w:jc w:val="both"/>
        <w:rPr>
          <w:rFonts w:cs="AppleSystemUIFont"/>
          <w:color w:val="000000" w:themeColor="text1"/>
        </w:rPr>
      </w:pPr>
      <w:r>
        <w:t xml:space="preserve">La Secretaria </w:t>
      </w:r>
      <w:r w:rsidR="002F3DB5">
        <w:t>Técnica</w:t>
      </w:r>
      <w:r>
        <w:t xml:space="preserve"> mencio</w:t>
      </w:r>
      <w:r w:rsidR="002F3DB5">
        <w:t>na</w:t>
      </w:r>
      <w:r>
        <w:t xml:space="preserve"> que entre los tres puntos a discutir que </w:t>
      </w:r>
      <w:r w:rsidR="002F3DB5">
        <w:t>postula</w:t>
      </w:r>
      <w:r>
        <w:t xml:space="preserve"> ella, se encuentra </w:t>
      </w:r>
      <w:r w:rsidR="002F3DB5">
        <w:t>el citado</w:t>
      </w:r>
      <w:r>
        <w:t xml:space="preserve">. </w:t>
      </w:r>
      <w:r w:rsidR="007752C5">
        <w:t>Otro punto</w:t>
      </w:r>
      <w:r w:rsidR="002F3DB5">
        <w:t xml:space="preserve"> </w:t>
      </w:r>
      <w:r w:rsidR="007752C5">
        <w:t xml:space="preserve">es sobre la oficialización de la sede de la Secretaría Ejecutiva, ubicada en </w:t>
      </w:r>
      <w:r w:rsidR="007752C5">
        <w:rPr>
          <w:lang w:val="es-ES"/>
        </w:rPr>
        <w:t xml:space="preserve">Av. Arcos 767, </w:t>
      </w:r>
      <w:r w:rsidR="002F3DB5">
        <w:rPr>
          <w:lang w:val="es-ES"/>
        </w:rPr>
        <w:t>C</w:t>
      </w:r>
      <w:r w:rsidR="007752C5">
        <w:rPr>
          <w:lang w:val="es-ES"/>
        </w:rPr>
        <w:t xml:space="preserve">ol. Jardines del Bosque, C.P. 44520, </w:t>
      </w:r>
      <w:r w:rsidR="002F3DB5">
        <w:rPr>
          <w:lang w:val="es-ES"/>
        </w:rPr>
        <w:t xml:space="preserve">en </w:t>
      </w:r>
      <w:r w:rsidR="007752C5">
        <w:rPr>
          <w:lang w:val="es-ES"/>
        </w:rPr>
        <w:t>Guadalajara, Jalisco.</w:t>
      </w:r>
      <w:r>
        <w:t xml:space="preserve"> </w:t>
      </w:r>
      <w:r w:rsidR="007752C5">
        <w:t>Inform</w:t>
      </w:r>
      <w:r w:rsidR="002F3DB5">
        <w:t>a</w:t>
      </w:r>
      <w:r w:rsidR="007752C5">
        <w:t xml:space="preserve"> que se </w:t>
      </w:r>
      <w:r w:rsidR="007752C5">
        <w:rPr>
          <w:rFonts w:cs="AppleSystemUIFont"/>
          <w:color w:val="000000" w:themeColor="text1"/>
        </w:rPr>
        <w:t>estará realizando la mudanza en los próximos días de</w:t>
      </w:r>
      <w:r w:rsidR="002F3DB5">
        <w:rPr>
          <w:rFonts w:cs="AppleSystemUIFont"/>
          <w:color w:val="000000" w:themeColor="text1"/>
        </w:rPr>
        <w:t>sde</w:t>
      </w:r>
      <w:r w:rsidR="007752C5">
        <w:rPr>
          <w:rFonts w:cs="AppleSystemUIFont"/>
          <w:color w:val="000000" w:themeColor="text1"/>
        </w:rPr>
        <w:t xml:space="preserve"> la Contraloría del Estado, </w:t>
      </w:r>
      <w:r w:rsidR="00711CA5">
        <w:rPr>
          <w:rFonts w:cs="AppleSystemUIFont"/>
          <w:color w:val="000000" w:themeColor="text1"/>
        </w:rPr>
        <w:t xml:space="preserve">y </w:t>
      </w:r>
      <w:r w:rsidR="002F3DB5">
        <w:rPr>
          <w:rFonts w:cs="AppleSystemUIFont"/>
          <w:color w:val="000000" w:themeColor="text1"/>
        </w:rPr>
        <w:t>reiter</w:t>
      </w:r>
      <w:r w:rsidR="00925677">
        <w:rPr>
          <w:rFonts w:cs="AppleSystemUIFont"/>
          <w:color w:val="000000" w:themeColor="text1"/>
        </w:rPr>
        <w:t>a</w:t>
      </w:r>
      <w:r w:rsidR="00711CA5">
        <w:rPr>
          <w:rFonts w:cs="AppleSystemUIFont"/>
          <w:color w:val="000000" w:themeColor="text1"/>
        </w:rPr>
        <w:t xml:space="preserve"> su agradecimien</w:t>
      </w:r>
      <w:r w:rsidR="004A2BCF">
        <w:rPr>
          <w:rFonts w:cs="AppleSystemUIFont"/>
          <w:color w:val="000000" w:themeColor="text1"/>
        </w:rPr>
        <w:t>t</w:t>
      </w:r>
      <w:r w:rsidR="00711CA5">
        <w:rPr>
          <w:rFonts w:cs="AppleSystemUIFont"/>
          <w:color w:val="000000" w:themeColor="text1"/>
        </w:rPr>
        <w:t xml:space="preserve">o a la </w:t>
      </w:r>
      <w:r w:rsidR="009D6912">
        <w:rPr>
          <w:rFonts w:cs="AppleSystemUIFont"/>
          <w:color w:val="000000" w:themeColor="text1"/>
        </w:rPr>
        <w:t>Contralora del Estado</w:t>
      </w:r>
      <w:r w:rsidR="00711CA5">
        <w:rPr>
          <w:rFonts w:cs="AppleSystemUIFont"/>
          <w:color w:val="000000" w:themeColor="text1"/>
        </w:rPr>
        <w:t xml:space="preserve"> por el enorme </w:t>
      </w:r>
      <w:r w:rsidR="007752C5">
        <w:rPr>
          <w:rFonts w:cs="AppleSystemUIFont"/>
          <w:color w:val="000000" w:themeColor="text1"/>
        </w:rPr>
        <w:t>apoyo brindando durante más de un año para que la Secretaría Ejecutiva pudiera funcionar desde su nombramiento. As</w:t>
      </w:r>
      <w:r w:rsidR="00925677">
        <w:rPr>
          <w:rFonts w:cs="AppleSystemUIFont"/>
          <w:color w:val="000000" w:themeColor="text1"/>
        </w:rPr>
        <w:t>i</w:t>
      </w:r>
      <w:r w:rsidR="007752C5">
        <w:rPr>
          <w:rFonts w:cs="AppleSystemUIFont"/>
          <w:color w:val="000000" w:themeColor="text1"/>
        </w:rPr>
        <w:t xml:space="preserve">mismo, </w:t>
      </w:r>
      <w:r w:rsidR="00925677">
        <w:rPr>
          <w:rFonts w:cs="AppleSystemUIFont"/>
          <w:color w:val="000000" w:themeColor="text1"/>
        </w:rPr>
        <w:t>agradece</w:t>
      </w:r>
      <w:r w:rsidR="007752C5">
        <w:rPr>
          <w:rFonts w:cs="AppleSystemUIFont"/>
          <w:color w:val="000000" w:themeColor="text1"/>
        </w:rPr>
        <w:t xml:space="preserve"> al Auditor </w:t>
      </w:r>
      <w:r w:rsidR="00925677">
        <w:rPr>
          <w:rFonts w:cs="AppleSystemUIFont"/>
          <w:color w:val="000000" w:themeColor="text1"/>
        </w:rPr>
        <w:t>Superior,</w:t>
      </w:r>
      <w:r w:rsidR="007752C5">
        <w:rPr>
          <w:rFonts w:cs="AppleSystemUIFont"/>
          <w:color w:val="000000" w:themeColor="text1"/>
        </w:rPr>
        <w:t xml:space="preserve"> quien proporcionó el equipamiento. Mencion</w:t>
      </w:r>
      <w:r w:rsidR="00925677">
        <w:rPr>
          <w:rFonts w:cs="AppleSystemUIFont"/>
          <w:color w:val="000000" w:themeColor="text1"/>
        </w:rPr>
        <w:t>a</w:t>
      </w:r>
      <w:r w:rsidR="007752C5">
        <w:rPr>
          <w:rFonts w:cs="AppleSystemUIFont"/>
          <w:color w:val="000000" w:themeColor="text1"/>
        </w:rPr>
        <w:t xml:space="preserve"> que solicita continuidad en cuanto a ciertos apoyos materiales que se han brindado.</w:t>
      </w:r>
    </w:p>
    <w:p w:rsidR="007752C5" w:rsidRDefault="007752C5" w:rsidP="007752C5">
      <w:pPr>
        <w:autoSpaceDE w:val="0"/>
        <w:autoSpaceDN w:val="0"/>
        <w:adjustRightInd w:val="0"/>
        <w:jc w:val="both"/>
        <w:rPr>
          <w:rFonts w:cs="AppleSystemUIFont"/>
          <w:color w:val="000000" w:themeColor="text1"/>
        </w:rPr>
      </w:pPr>
      <w:r>
        <w:rPr>
          <w:rFonts w:cs="AppleSystemUIFont"/>
          <w:color w:val="000000" w:themeColor="text1"/>
        </w:rPr>
        <w:lastRenderedPageBreak/>
        <w:t>La Secreta</w:t>
      </w:r>
      <w:r w:rsidR="00711CA5">
        <w:rPr>
          <w:rFonts w:cs="AppleSystemUIFont"/>
          <w:color w:val="000000" w:themeColor="text1"/>
        </w:rPr>
        <w:t xml:space="preserve">ria </w:t>
      </w:r>
      <w:r w:rsidR="00925677">
        <w:rPr>
          <w:rFonts w:cs="AppleSystemUIFont"/>
          <w:color w:val="000000" w:themeColor="text1"/>
        </w:rPr>
        <w:t>Técnica</w:t>
      </w:r>
      <w:r w:rsidR="00711CA5">
        <w:rPr>
          <w:rFonts w:cs="AppleSystemUIFont"/>
          <w:color w:val="000000" w:themeColor="text1"/>
        </w:rPr>
        <w:t xml:space="preserve"> </w:t>
      </w:r>
      <w:r w:rsidR="00925677">
        <w:rPr>
          <w:rFonts w:cs="AppleSystemUIFont"/>
          <w:color w:val="000000" w:themeColor="text1"/>
        </w:rPr>
        <w:t>manifiesta</w:t>
      </w:r>
      <w:r w:rsidR="00711CA5">
        <w:rPr>
          <w:rFonts w:cs="AppleSystemUIFont"/>
          <w:color w:val="000000" w:themeColor="text1"/>
        </w:rPr>
        <w:t xml:space="preserve"> </w:t>
      </w:r>
      <w:r>
        <w:rPr>
          <w:rFonts w:cs="AppleSystemUIFont"/>
          <w:color w:val="000000" w:themeColor="text1"/>
        </w:rPr>
        <w:t xml:space="preserve">que el segundo punto </w:t>
      </w:r>
      <w:r w:rsidR="00925677">
        <w:rPr>
          <w:rFonts w:cs="AppleSystemUIFont"/>
          <w:color w:val="000000" w:themeColor="text1"/>
        </w:rPr>
        <w:t>es</w:t>
      </w:r>
      <w:r w:rsidR="00711CA5">
        <w:rPr>
          <w:rFonts w:cs="AppleSystemUIFont"/>
          <w:color w:val="000000" w:themeColor="text1"/>
        </w:rPr>
        <w:t xml:space="preserve"> informar que se presentó la Cuenta P</w:t>
      </w:r>
      <w:r>
        <w:rPr>
          <w:rFonts w:cs="AppleSystemUIFont"/>
          <w:color w:val="000000" w:themeColor="text1"/>
        </w:rPr>
        <w:t>ública de la Secretaría Ejecutiva y</w:t>
      </w:r>
      <w:r w:rsidR="00925677">
        <w:rPr>
          <w:rFonts w:cs="AppleSystemUIFont"/>
          <w:color w:val="000000" w:themeColor="text1"/>
        </w:rPr>
        <w:t>,</w:t>
      </w:r>
      <w:r>
        <w:rPr>
          <w:rFonts w:cs="AppleSystemUIFont"/>
          <w:color w:val="000000" w:themeColor="text1"/>
        </w:rPr>
        <w:t xml:space="preserve"> por último</w:t>
      </w:r>
      <w:r w:rsidR="00925677">
        <w:rPr>
          <w:rFonts w:cs="AppleSystemUIFont"/>
          <w:color w:val="000000" w:themeColor="text1"/>
        </w:rPr>
        <w:t>,</w:t>
      </w:r>
      <w:r>
        <w:rPr>
          <w:rFonts w:cs="AppleSystemUIFont"/>
          <w:color w:val="000000" w:themeColor="text1"/>
        </w:rPr>
        <w:t xml:space="preserve"> el ya mencionado por el </w:t>
      </w:r>
      <w:r w:rsidR="003E0A40">
        <w:rPr>
          <w:rFonts w:cs="AppleSystemUIFont"/>
          <w:color w:val="000000" w:themeColor="text1"/>
        </w:rPr>
        <w:t>Presidente del Órgano de Gobierno</w:t>
      </w:r>
      <w:r>
        <w:rPr>
          <w:rFonts w:cs="AppleSystemUIFont"/>
          <w:color w:val="000000" w:themeColor="text1"/>
        </w:rPr>
        <w:t xml:space="preserve"> sobre la solicitud del Comité de Participación Social. </w:t>
      </w:r>
    </w:p>
    <w:p w:rsidR="007752C5" w:rsidRDefault="007752C5" w:rsidP="007752C5">
      <w:pPr>
        <w:autoSpaceDE w:val="0"/>
        <w:autoSpaceDN w:val="0"/>
        <w:adjustRightInd w:val="0"/>
        <w:jc w:val="both"/>
        <w:rPr>
          <w:rFonts w:cs="AppleSystemUIFont"/>
          <w:color w:val="000000" w:themeColor="text1"/>
        </w:rPr>
      </w:pPr>
      <w:r>
        <w:rPr>
          <w:rFonts w:cs="AppleSystemUIFont"/>
          <w:color w:val="000000" w:themeColor="text1"/>
        </w:rPr>
        <w:t xml:space="preserve">El </w:t>
      </w:r>
      <w:r w:rsidR="003E0A40">
        <w:rPr>
          <w:rFonts w:cs="AppleSystemUIFont"/>
          <w:color w:val="000000" w:themeColor="text1"/>
        </w:rPr>
        <w:t>Presidente del Órgano de Gobierno</w:t>
      </w:r>
      <w:r>
        <w:rPr>
          <w:rFonts w:cs="AppleSystemUIFont"/>
          <w:color w:val="000000" w:themeColor="text1"/>
        </w:rPr>
        <w:t xml:space="preserve"> inst</w:t>
      </w:r>
      <w:r w:rsidR="00925677">
        <w:rPr>
          <w:rFonts w:cs="AppleSystemUIFont"/>
          <w:color w:val="000000" w:themeColor="text1"/>
        </w:rPr>
        <w:t>a</w:t>
      </w:r>
      <w:r>
        <w:rPr>
          <w:rFonts w:cs="AppleSystemUIFont"/>
          <w:color w:val="000000" w:themeColor="text1"/>
        </w:rPr>
        <w:t xml:space="preserve"> a discutir este último punto con mucha serenidad. El Fiscal Especial</w:t>
      </w:r>
      <w:r w:rsidR="00D2516E">
        <w:rPr>
          <w:rFonts w:cs="AppleSystemUIFont"/>
          <w:color w:val="000000" w:themeColor="text1"/>
        </w:rPr>
        <w:t>izado</w:t>
      </w:r>
      <w:r w:rsidR="000146AA">
        <w:rPr>
          <w:rFonts w:cs="AppleSystemUIFont"/>
          <w:color w:val="000000" w:themeColor="text1"/>
        </w:rPr>
        <w:t xml:space="preserve"> en Combate a la Corrupción</w:t>
      </w:r>
      <w:r w:rsidR="00925677">
        <w:rPr>
          <w:rFonts w:cs="AppleSystemUIFont"/>
          <w:color w:val="000000" w:themeColor="text1"/>
        </w:rPr>
        <w:t xml:space="preserve"> </w:t>
      </w:r>
      <w:r>
        <w:rPr>
          <w:rFonts w:cs="AppleSystemUIFont"/>
          <w:color w:val="000000" w:themeColor="text1"/>
        </w:rPr>
        <w:t>consider</w:t>
      </w:r>
      <w:r w:rsidR="00925677">
        <w:rPr>
          <w:rFonts w:cs="AppleSystemUIFont"/>
          <w:color w:val="000000" w:themeColor="text1"/>
        </w:rPr>
        <w:t>a</w:t>
      </w:r>
      <w:r>
        <w:rPr>
          <w:rFonts w:cs="AppleSystemUIFont"/>
          <w:color w:val="000000" w:themeColor="text1"/>
        </w:rPr>
        <w:t xml:space="preserve"> que se tiene un concepto equivocado de lo que es el Comité de Participación Social, ya que no es una institución para asignarles servidores públicos. Resalt</w:t>
      </w:r>
      <w:r w:rsidR="007814DB">
        <w:rPr>
          <w:rFonts w:cs="AppleSystemUIFont"/>
          <w:color w:val="000000" w:themeColor="text1"/>
        </w:rPr>
        <w:t>a</w:t>
      </w:r>
      <w:r>
        <w:rPr>
          <w:rFonts w:cs="AppleSystemUIFont"/>
          <w:color w:val="000000" w:themeColor="text1"/>
        </w:rPr>
        <w:t xml:space="preserve"> </w:t>
      </w:r>
      <w:proofErr w:type="gramStart"/>
      <w:r>
        <w:rPr>
          <w:rFonts w:cs="AppleSystemUIFont"/>
          <w:color w:val="000000" w:themeColor="text1"/>
        </w:rPr>
        <w:t>que</w:t>
      </w:r>
      <w:proofErr w:type="gramEnd"/>
      <w:r>
        <w:rPr>
          <w:rFonts w:cs="AppleSystemUIFont"/>
          <w:color w:val="000000" w:themeColor="text1"/>
        </w:rPr>
        <w:t xml:space="preserve"> a diferencia de los integrantes del Órgano de Gobierno, ellos cuentan con libertad de profesión</w:t>
      </w:r>
      <w:r w:rsidR="007814DB">
        <w:rPr>
          <w:rFonts w:cs="AppleSystemUIFont"/>
          <w:color w:val="000000" w:themeColor="text1"/>
        </w:rPr>
        <w:t>,</w:t>
      </w:r>
      <w:r>
        <w:rPr>
          <w:rFonts w:cs="AppleSystemUIFont"/>
          <w:color w:val="000000" w:themeColor="text1"/>
        </w:rPr>
        <w:t xml:space="preserve"> por lo que siguen siendo productivos en otros </w:t>
      </w:r>
      <w:r w:rsidR="00D37F52">
        <w:rPr>
          <w:rFonts w:cs="AppleSystemUIFont"/>
          <w:color w:val="000000" w:themeColor="text1"/>
        </w:rPr>
        <w:t xml:space="preserve">factores. </w:t>
      </w:r>
    </w:p>
    <w:p w:rsidR="00D37F52" w:rsidRDefault="00D50F58" w:rsidP="007752C5">
      <w:pPr>
        <w:autoSpaceDE w:val="0"/>
        <w:autoSpaceDN w:val="0"/>
        <w:adjustRightInd w:val="0"/>
        <w:jc w:val="both"/>
        <w:rPr>
          <w:rFonts w:cs="AppleSystemUIFont"/>
          <w:color w:val="000000" w:themeColor="text1"/>
        </w:rPr>
      </w:pPr>
      <w:r w:rsidRPr="00182B38">
        <w:t>El</w:t>
      </w:r>
      <w:r w:rsidR="009D6912">
        <w:t xml:space="preserve"> </w:t>
      </w:r>
      <w:r w:rsidRPr="00182B38">
        <w:t>Presidente del Tribunal de Justicia Administrativa</w:t>
      </w:r>
      <w:r>
        <w:t xml:space="preserve"> </w:t>
      </w:r>
      <w:r w:rsidR="00D37F52">
        <w:rPr>
          <w:rFonts w:cs="AppleSystemUIFont"/>
          <w:color w:val="000000" w:themeColor="text1"/>
        </w:rPr>
        <w:t>consider</w:t>
      </w:r>
      <w:r w:rsidR="007814DB">
        <w:rPr>
          <w:rFonts w:cs="AppleSystemUIFont"/>
          <w:color w:val="000000" w:themeColor="text1"/>
        </w:rPr>
        <w:t>a</w:t>
      </w:r>
      <w:r w:rsidR="00D37F52">
        <w:rPr>
          <w:rFonts w:cs="AppleSystemUIFont"/>
          <w:color w:val="000000" w:themeColor="text1"/>
        </w:rPr>
        <w:t xml:space="preserve"> que en lo que se debe enfocar el debate es en la operatividad</w:t>
      </w:r>
      <w:r w:rsidR="00F32040">
        <w:rPr>
          <w:rFonts w:cs="AppleSystemUIFont"/>
          <w:color w:val="000000" w:themeColor="text1"/>
        </w:rPr>
        <w:t xml:space="preserve">; </w:t>
      </w:r>
      <w:r w:rsidR="00D37F52">
        <w:rPr>
          <w:rFonts w:cs="AppleSystemUIFont"/>
          <w:color w:val="000000" w:themeColor="text1"/>
        </w:rPr>
        <w:t>mencion</w:t>
      </w:r>
      <w:r w:rsidR="00F32040">
        <w:rPr>
          <w:rFonts w:cs="AppleSystemUIFont"/>
          <w:color w:val="000000" w:themeColor="text1"/>
        </w:rPr>
        <w:t>a</w:t>
      </w:r>
      <w:r w:rsidR="00D37F52">
        <w:rPr>
          <w:rFonts w:cs="AppleSystemUIFont"/>
          <w:color w:val="000000" w:themeColor="text1"/>
        </w:rPr>
        <w:t xml:space="preserve"> que s</w:t>
      </w:r>
      <w:r w:rsidR="00F32040">
        <w:rPr>
          <w:rFonts w:cs="AppleSystemUIFont"/>
          <w:color w:val="000000" w:themeColor="text1"/>
        </w:rPr>
        <w:t>í</w:t>
      </w:r>
      <w:r w:rsidR="00D37F52">
        <w:rPr>
          <w:rFonts w:cs="AppleSystemUIFont"/>
          <w:color w:val="000000" w:themeColor="text1"/>
        </w:rPr>
        <w:t xml:space="preserve"> es necesario contar con un Enlace</w:t>
      </w:r>
      <w:r w:rsidR="00F32040">
        <w:rPr>
          <w:rFonts w:cs="AppleSystemUIFont"/>
          <w:color w:val="000000" w:themeColor="text1"/>
        </w:rPr>
        <w:t>,</w:t>
      </w:r>
      <w:r w:rsidR="00D37F52">
        <w:rPr>
          <w:rFonts w:cs="AppleSystemUIFont"/>
          <w:color w:val="000000" w:themeColor="text1"/>
        </w:rPr>
        <w:t xml:space="preserve"> pero visto desde el Órgano de Gobierno hacia el Comité</w:t>
      </w:r>
      <w:r w:rsidR="00F32040">
        <w:rPr>
          <w:rFonts w:cs="AppleSystemUIFont"/>
          <w:color w:val="000000" w:themeColor="text1"/>
        </w:rPr>
        <w:t>,</w:t>
      </w:r>
      <w:r w:rsidR="00D37F52">
        <w:rPr>
          <w:rFonts w:cs="AppleSystemUIFont"/>
          <w:color w:val="000000" w:themeColor="text1"/>
        </w:rPr>
        <w:t xml:space="preserve"> y que dependa de la Secretaría Ejecutiva. </w:t>
      </w:r>
    </w:p>
    <w:p w:rsidR="00D37F52" w:rsidRDefault="00D37F52" w:rsidP="007752C5">
      <w:pPr>
        <w:autoSpaceDE w:val="0"/>
        <w:autoSpaceDN w:val="0"/>
        <w:adjustRightInd w:val="0"/>
        <w:jc w:val="both"/>
        <w:rPr>
          <w:rFonts w:cs="AppleSystemUIFont"/>
          <w:color w:val="000000" w:themeColor="text1"/>
        </w:rPr>
      </w:pPr>
      <w:r>
        <w:rPr>
          <w:rFonts w:cs="AppleSystemUIFont"/>
          <w:color w:val="000000" w:themeColor="text1"/>
        </w:rPr>
        <w:t xml:space="preserve">La </w:t>
      </w:r>
      <w:r w:rsidR="009D6912">
        <w:rPr>
          <w:rFonts w:cs="AppleSystemUIFont"/>
          <w:color w:val="000000" w:themeColor="text1"/>
        </w:rPr>
        <w:t>Presidenta del ITEI</w:t>
      </w:r>
      <w:r>
        <w:rPr>
          <w:rFonts w:cs="AppleSystemUIFont"/>
          <w:color w:val="000000" w:themeColor="text1"/>
        </w:rPr>
        <w:t xml:space="preserve"> mencion</w:t>
      </w:r>
      <w:r w:rsidR="00F32040">
        <w:rPr>
          <w:rFonts w:cs="AppleSystemUIFont"/>
          <w:color w:val="000000" w:themeColor="text1"/>
        </w:rPr>
        <w:t>a</w:t>
      </w:r>
      <w:r>
        <w:rPr>
          <w:rFonts w:cs="AppleSystemUIFont"/>
          <w:color w:val="000000" w:themeColor="text1"/>
        </w:rPr>
        <w:t xml:space="preserve"> que </w:t>
      </w:r>
      <w:r w:rsidR="00F32040">
        <w:rPr>
          <w:rFonts w:cs="AppleSystemUIFont"/>
          <w:color w:val="000000" w:themeColor="text1"/>
        </w:rPr>
        <w:t xml:space="preserve">está </w:t>
      </w:r>
      <w:r>
        <w:rPr>
          <w:rFonts w:cs="AppleSystemUIFont"/>
          <w:color w:val="000000" w:themeColor="text1"/>
        </w:rPr>
        <w:t>de acuerdo con la solicitud</w:t>
      </w:r>
      <w:r w:rsidR="00F32040">
        <w:rPr>
          <w:rFonts w:cs="AppleSystemUIFont"/>
          <w:color w:val="000000" w:themeColor="text1"/>
        </w:rPr>
        <w:t>;</w:t>
      </w:r>
      <w:r>
        <w:rPr>
          <w:rFonts w:cs="AppleSystemUIFont"/>
          <w:color w:val="000000" w:themeColor="text1"/>
        </w:rPr>
        <w:t xml:space="preserve"> consider</w:t>
      </w:r>
      <w:r w:rsidR="00F32040">
        <w:rPr>
          <w:rFonts w:cs="AppleSystemUIFont"/>
          <w:color w:val="000000" w:themeColor="text1"/>
        </w:rPr>
        <w:t>a</w:t>
      </w:r>
      <w:r>
        <w:rPr>
          <w:rFonts w:cs="AppleSystemUIFont"/>
          <w:color w:val="000000" w:themeColor="text1"/>
        </w:rPr>
        <w:t xml:space="preserve"> que no se cuenta con algún limitante presupuestario para dicho fin. </w:t>
      </w:r>
      <w:r w:rsidR="00F32040">
        <w:rPr>
          <w:rFonts w:cs="AppleSystemUIFont"/>
          <w:color w:val="000000" w:themeColor="text1"/>
        </w:rPr>
        <w:t>Propone</w:t>
      </w:r>
      <w:r>
        <w:rPr>
          <w:rFonts w:cs="AppleSystemUIFont"/>
          <w:color w:val="000000" w:themeColor="text1"/>
        </w:rPr>
        <w:t xml:space="preserve"> que se implement</w:t>
      </w:r>
      <w:r w:rsidR="00F32040">
        <w:rPr>
          <w:rFonts w:cs="AppleSystemUIFont"/>
          <w:color w:val="000000" w:themeColor="text1"/>
        </w:rPr>
        <w:t>e</w:t>
      </w:r>
      <w:r>
        <w:rPr>
          <w:rFonts w:cs="AppleSystemUIFont"/>
          <w:color w:val="000000" w:themeColor="text1"/>
        </w:rPr>
        <w:t xml:space="preserve"> la figura de Enlace en un </w:t>
      </w:r>
      <w:r w:rsidR="00F32040">
        <w:rPr>
          <w:rFonts w:cs="AppleSystemUIFont"/>
          <w:color w:val="000000" w:themeColor="text1"/>
        </w:rPr>
        <w:t>á</w:t>
      </w:r>
      <w:r>
        <w:rPr>
          <w:rFonts w:cs="AppleSystemUIFont"/>
          <w:color w:val="000000" w:themeColor="text1"/>
        </w:rPr>
        <w:t>nimo de periodo de prueba, que contribuir</w:t>
      </w:r>
      <w:r w:rsidR="00F32040">
        <w:rPr>
          <w:rFonts w:cs="AppleSystemUIFont"/>
          <w:color w:val="000000" w:themeColor="text1"/>
        </w:rPr>
        <w:t>á</w:t>
      </w:r>
      <w:r>
        <w:rPr>
          <w:rFonts w:cs="AppleSystemUIFont"/>
          <w:color w:val="000000" w:themeColor="text1"/>
        </w:rPr>
        <w:t xml:space="preserve"> a desahogar las mismas actividades de la Secretaría Ejecutiva. </w:t>
      </w:r>
    </w:p>
    <w:p w:rsidR="00D37F52" w:rsidRDefault="00D37F52" w:rsidP="007752C5">
      <w:pPr>
        <w:autoSpaceDE w:val="0"/>
        <w:autoSpaceDN w:val="0"/>
        <w:adjustRightInd w:val="0"/>
        <w:jc w:val="both"/>
        <w:rPr>
          <w:rFonts w:cs="AppleSystemUIFont"/>
          <w:color w:val="000000" w:themeColor="text1"/>
        </w:rPr>
      </w:pPr>
      <w:r>
        <w:rPr>
          <w:rFonts w:cs="AppleSystemUIFont"/>
          <w:color w:val="000000" w:themeColor="text1"/>
        </w:rPr>
        <w:t xml:space="preserve">El Auditor </w:t>
      </w:r>
      <w:r w:rsidR="00F32040">
        <w:rPr>
          <w:rFonts w:cs="AppleSystemUIFont"/>
          <w:color w:val="000000" w:themeColor="text1"/>
        </w:rPr>
        <w:t>Superior</w:t>
      </w:r>
      <w:r>
        <w:rPr>
          <w:rFonts w:cs="AppleSystemUIFont"/>
          <w:color w:val="000000" w:themeColor="text1"/>
        </w:rPr>
        <w:t xml:space="preserve"> coment</w:t>
      </w:r>
      <w:r w:rsidR="00F32040">
        <w:rPr>
          <w:rFonts w:cs="AppleSystemUIFont"/>
          <w:color w:val="000000" w:themeColor="text1"/>
        </w:rPr>
        <w:t>a</w:t>
      </w:r>
      <w:r>
        <w:rPr>
          <w:rFonts w:cs="AppleSystemUIFont"/>
          <w:color w:val="000000" w:themeColor="text1"/>
        </w:rPr>
        <w:t xml:space="preserve"> que su visión es como un sistema en conjunto, por lo que coincide en que se debe brindar apoyo al Comité de Participación Social, delimitando muy bien las atribuciones y facultades que tendría dicho personal, estableciendo</w:t>
      </w:r>
      <w:r w:rsidR="00F32040">
        <w:rPr>
          <w:rFonts w:cs="AppleSystemUIFont"/>
          <w:color w:val="000000" w:themeColor="text1"/>
        </w:rPr>
        <w:t xml:space="preserve"> </w:t>
      </w:r>
      <w:r>
        <w:rPr>
          <w:rFonts w:cs="AppleSystemUIFont"/>
          <w:color w:val="000000" w:themeColor="text1"/>
        </w:rPr>
        <w:t>de ser posible en el contrato las actividades que se realizarían, las horas de trabajo, así como a quién estarían reportando. Consider</w:t>
      </w:r>
      <w:r w:rsidR="00F32040">
        <w:rPr>
          <w:rFonts w:cs="AppleSystemUIFont"/>
          <w:color w:val="000000" w:themeColor="text1"/>
        </w:rPr>
        <w:t>a</w:t>
      </w:r>
      <w:r>
        <w:rPr>
          <w:rFonts w:cs="AppleSystemUIFont"/>
          <w:color w:val="000000" w:themeColor="text1"/>
        </w:rPr>
        <w:t xml:space="preserve"> necesaria dicha vinculación para incorporar y armonizar los trabajos. </w:t>
      </w:r>
    </w:p>
    <w:p w:rsidR="00667400" w:rsidRDefault="00667400" w:rsidP="007752C5">
      <w:pPr>
        <w:autoSpaceDE w:val="0"/>
        <w:autoSpaceDN w:val="0"/>
        <w:adjustRightInd w:val="0"/>
        <w:jc w:val="both"/>
        <w:rPr>
          <w:rFonts w:cs="AppleSystemUIFont"/>
          <w:color w:val="000000" w:themeColor="text1"/>
        </w:rPr>
      </w:pPr>
      <w:r>
        <w:rPr>
          <w:rFonts w:cs="AppleSystemUIFont"/>
          <w:color w:val="000000" w:themeColor="text1"/>
        </w:rPr>
        <w:t xml:space="preserve">Todos los presentes </w:t>
      </w:r>
      <w:r w:rsidR="00F32040">
        <w:rPr>
          <w:rFonts w:cs="AppleSystemUIFont"/>
          <w:color w:val="000000" w:themeColor="text1"/>
        </w:rPr>
        <w:t>coinciden</w:t>
      </w:r>
      <w:r>
        <w:rPr>
          <w:rFonts w:cs="AppleSystemUIFont"/>
          <w:color w:val="000000" w:themeColor="text1"/>
        </w:rPr>
        <w:t xml:space="preserve"> en que sería necesario establecer des</w:t>
      </w:r>
      <w:r w:rsidR="00711CA5">
        <w:rPr>
          <w:rFonts w:cs="AppleSystemUIFont"/>
          <w:color w:val="000000" w:themeColor="text1"/>
        </w:rPr>
        <w:t>de el contrato los alcances y lí</w:t>
      </w:r>
      <w:r>
        <w:rPr>
          <w:rFonts w:cs="AppleSystemUIFont"/>
          <w:color w:val="000000" w:themeColor="text1"/>
        </w:rPr>
        <w:t xml:space="preserve">mites, en donde se empate la solicitud realizada por el Comité y lo que se ofrece por parte del Órgano de Gobierno. </w:t>
      </w:r>
    </w:p>
    <w:p w:rsidR="00667400" w:rsidRDefault="00667400" w:rsidP="00667400">
      <w:pPr>
        <w:jc w:val="both"/>
        <w:rPr>
          <w:lang w:val="es-ES"/>
        </w:rPr>
      </w:pPr>
      <w:r>
        <w:rPr>
          <w:rFonts w:cs="AppleSystemUIFont"/>
          <w:color w:val="000000" w:themeColor="text1"/>
        </w:rPr>
        <w:t xml:space="preserve">La Secretaria </w:t>
      </w:r>
      <w:r w:rsidR="00C1728D">
        <w:rPr>
          <w:rFonts w:cs="AppleSystemUIFont"/>
          <w:color w:val="000000" w:themeColor="text1"/>
        </w:rPr>
        <w:t>Técnica</w:t>
      </w:r>
      <w:r>
        <w:rPr>
          <w:rFonts w:cs="AppleSystemUIFont"/>
          <w:color w:val="000000" w:themeColor="text1"/>
        </w:rPr>
        <w:t xml:space="preserve"> </w:t>
      </w:r>
      <w:r w:rsidR="00C1728D">
        <w:rPr>
          <w:rFonts w:cs="AppleSystemUIFont"/>
          <w:color w:val="000000" w:themeColor="text1"/>
        </w:rPr>
        <w:t>hace</w:t>
      </w:r>
      <w:r>
        <w:rPr>
          <w:rFonts w:cs="AppleSystemUIFont"/>
          <w:color w:val="000000" w:themeColor="text1"/>
        </w:rPr>
        <w:t xml:space="preserve"> </w:t>
      </w:r>
      <w:r>
        <w:rPr>
          <w:lang w:val="es-ES"/>
        </w:rPr>
        <w:t>una consideración de tipo histórica, evolutiva y de consenso. Coment</w:t>
      </w:r>
      <w:r w:rsidR="00513002">
        <w:rPr>
          <w:lang w:val="es-ES"/>
        </w:rPr>
        <w:t>a</w:t>
      </w:r>
      <w:r>
        <w:rPr>
          <w:lang w:val="es-ES"/>
        </w:rPr>
        <w:t xml:space="preserve"> que ha percibido la voluntad de apoyarse</w:t>
      </w:r>
      <w:r w:rsidR="00711CA5">
        <w:rPr>
          <w:lang w:val="es-ES"/>
        </w:rPr>
        <w:t xml:space="preserve"> entre sí </w:t>
      </w:r>
      <w:r>
        <w:rPr>
          <w:lang w:val="es-ES"/>
        </w:rPr>
        <w:t>las tres instancias que integran el sistema</w:t>
      </w:r>
      <w:r w:rsidR="00513002">
        <w:rPr>
          <w:lang w:val="es-ES"/>
        </w:rPr>
        <w:t>:</w:t>
      </w:r>
      <w:r>
        <w:rPr>
          <w:lang w:val="es-ES"/>
        </w:rPr>
        <w:t xml:space="preserve"> Sistema Estatal de Fi</w:t>
      </w:r>
      <w:r w:rsidR="00711CA5">
        <w:rPr>
          <w:lang w:val="es-ES"/>
        </w:rPr>
        <w:t>scalización, Comité Coordinador</w:t>
      </w:r>
      <w:r>
        <w:rPr>
          <w:lang w:val="es-ES"/>
        </w:rPr>
        <w:t xml:space="preserve"> y Comité de Participación Social</w:t>
      </w:r>
      <w:r w:rsidR="00513002">
        <w:rPr>
          <w:lang w:val="es-ES"/>
        </w:rPr>
        <w:t>. Indica</w:t>
      </w:r>
      <w:r>
        <w:rPr>
          <w:lang w:val="es-ES"/>
        </w:rPr>
        <w:t xml:space="preserve"> que en eso todos los presentes están de acuerdo. Mencion</w:t>
      </w:r>
      <w:r w:rsidR="00513002">
        <w:rPr>
          <w:lang w:val="es-ES"/>
        </w:rPr>
        <w:t>a</w:t>
      </w:r>
      <w:r>
        <w:rPr>
          <w:lang w:val="es-ES"/>
        </w:rPr>
        <w:t xml:space="preserve"> </w:t>
      </w:r>
      <w:proofErr w:type="gramStart"/>
      <w:r>
        <w:rPr>
          <w:lang w:val="es-ES"/>
        </w:rPr>
        <w:t>que</w:t>
      </w:r>
      <w:proofErr w:type="gramEnd"/>
      <w:r>
        <w:rPr>
          <w:lang w:val="es-ES"/>
        </w:rPr>
        <w:t xml:space="preserve"> ya que son instancias de reciente creación</w:t>
      </w:r>
      <w:r w:rsidR="00711CA5">
        <w:rPr>
          <w:lang w:val="es-ES"/>
        </w:rPr>
        <w:t>,</w:t>
      </w:r>
      <w:r>
        <w:rPr>
          <w:lang w:val="es-ES"/>
        </w:rPr>
        <w:t xml:space="preserve"> las actividades se han ido realizando de manera reactiva</w:t>
      </w:r>
      <w:r w:rsidR="00513002">
        <w:rPr>
          <w:lang w:val="es-ES"/>
        </w:rPr>
        <w:t>. Manifiesta</w:t>
      </w:r>
      <w:r>
        <w:rPr>
          <w:lang w:val="es-ES"/>
        </w:rPr>
        <w:t xml:space="preserve"> que el Comité dispuso bajo su resguardo una serie de documentos en físi</w:t>
      </w:r>
      <w:r w:rsidR="00711CA5">
        <w:rPr>
          <w:lang w:val="es-ES"/>
        </w:rPr>
        <w:t>co que requieren un adecuado espacio</w:t>
      </w:r>
      <w:r>
        <w:rPr>
          <w:lang w:val="es-ES"/>
        </w:rPr>
        <w:t>.</w:t>
      </w:r>
    </w:p>
    <w:p w:rsidR="00667400" w:rsidRDefault="00667400" w:rsidP="00667400">
      <w:pPr>
        <w:jc w:val="both"/>
        <w:rPr>
          <w:lang w:val="es-ES"/>
        </w:rPr>
      </w:pPr>
      <w:r>
        <w:rPr>
          <w:lang w:val="es-ES"/>
        </w:rPr>
        <w:t xml:space="preserve">Por lo anterior, </w:t>
      </w:r>
      <w:r w:rsidR="00513002">
        <w:rPr>
          <w:lang w:val="es-ES"/>
        </w:rPr>
        <w:t>propone</w:t>
      </w:r>
      <w:r>
        <w:rPr>
          <w:lang w:val="es-ES"/>
        </w:rPr>
        <w:t xml:space="preserve"> que se reali</w:t>
      </w:r>
      <w:r w:rsidR="00513002">
        <w:rPr>
          <w:lang w:val="es-ES"/>
        </w:rPr>
        <w:t xml:space="preserve">ce </w:t>
      </w:r>
      <w:r>
        <w:rPr>
          <w:lang w:val="es-ES"/>
        </w:rPr>
        <w:t>un análisis concienzudo, en colaboración con l</w:t>
      </w:r>
      <w:r w:rsidR="00513002">
        <w:rPr>
          <w:lang w:val="es-ES"/>
        </w:rPr>
        <w:t>a</w:t>
      </w:r>
      <w:r>
        <w:rPr>
          <w:lang w:val="es-ES"/>
        </w:rPr>
        <w:t xml:space="preserve">s </w:t>
      </w:r>
      <w:r w:rsidR="00513002">
        <w:rPr>
          <w:lang w:val="es-ES"/>
        </w:rPr>
        <w:t xml:space="preserve">áreas </w:t>
      </w:r>
      <w:r>
        <w:rPr>
          <w:lang w:val="es-ES"/>
        </w:rPr>
        <w:t>jurídic</w:t>
      </w:r>
      <w:r w:rsidR="00513002">
        <w:rPr>
          <w:lang w:val="es-ES"/>
        </w:rPr>
        <w:t>a</w:t>
      </w:r>
      <w:r>
        <w:rPr>
          <w:lang w:val="es-ES"/>
        </w:rPr>
        <w:t>s de todas las institucio</w:t>
      </w:r>
      <w:r w:rsidR="00711CA5">
        <w:rPr>
          <w:lang w:val="es-ES"/>
        </w:rPr>
        <w:t>nes o qui</w:t>
      </w:r>
      <w:r w:rsidR="00513002">
        <w:rPr>
          <w:lang w:val="es-ES"/>
        </w:rPr>
        <w:t>e</w:t>
      </w:r>
      <w:r w:rsidR="00711CA5">
        <w:rPr>
          <w:lang w:val="es-ES"/>
        </w:rPr>
        <w:t>n designen</w:t>
      </w:r>
      <w:r>
        <w:rPr>
          <w:lang w:val="es-ES"/>
        </w:rPr>
        <w:t xml:space="preserve">, y realizar una reunión técnica para solventar el requerimiento. </w:t>
      </w:r>
    </w:p>
    <w:p w:rsidR="00667400" w:rsidRDefault="00667400" w:rsidP="007752C5">
      <w:pPr>
        <w:autoSpaceDE w:val="0"/>
        <w:autoSpaceDN w:val="0"/>
        <w:adjustRightInd w:val="0"/>
        <w:jc w:val="both"/>
        <w:rPr>
          <w:rFonts w:cs="AppleSystemUIFont"/>
          <w:color w:val="000000" w:themeColor="text1"/>
        </w:rPr>
      </w:pPr>
      <w:r>
        <w:rPr>
          <w:rFonts w:cs="AppleSystemUIFont"/>
          <w:color w:val="000000" w:themeColor="text1"/>
        </w:rPr>
        <w:lastRenderedPageBreak/>
        <w:t xml:space="preserve">Los presentes concluyen que el propósito es apoyar, por lo que se </w:t>
      </w:r>
      <w:r w:rsidR="00513002">
        <w:rPr>
          <w:rFonts w:cs="AppleSystemUIFont"/>
          <w:color w:val="000000" w:themeColor="text1"/>
        </w:rPr>
        <w:t>manifiestan</w:t>
      </w:r>
      <w:r>
        <w:rPr>
          <w:rFonts w:cs="AppleSystemUIFont"/>
          <w:color w:val="000000" w:themeColor="text1"/>
        </w:rPr>
        <w:t xml:space="preserve"> de acuerdo con la propuesta realizada por la Secretaria Técnica de llevar a cabo una reunión técnica de trabajo</w:t>
      </w:r>
      <w:r w:rsidR="000E1850">
        <w:rPr>
          <w:rFonts w:cs="AppleSystemUIFont"/>
          <w:color w:val="000000" w:themeColor="text1"/>
        </w:rPr>
        <w:t>. El Fiscal Especia</w:t>
      </w:r>
      <w:r w:rsidR="000146AA">
        <w:rPr>
          <w:rFonts w:cs="AppleSystemUIFont"/>
          <w:color w:val="000000" w:themeColor="text1"/>
        </w:rPr>
        <w:t>l</w:t>
      </w:r>
      <w:r w:rsidR="00D2516E">
        <w:rPr>
          <w:rFonts w:cs="AppleSystemUIFont"/>
          <w:color w:val="000000" w:themeColor="text1"/>
        </w:rPr>
        <w:t>izado</w:t>
      </w:r>
      <w:r w:rsidR="000146AA">
        <w:rPr>
          <w:rFonts w:cs="AppleSystemUIFont"/>
          <w:color w:val="000000" w:themeColor="text1"/>
        </w:rPr>
        <w:t xml:space="preserve"> en Combate a la Corrupción</w:t>
      </w:r>
      <w:r w:rsidR="000E1850">
        <w:rPr>
          <w:rFonts w:cs="AppleSystemUIFont"/>
          <w:color w:val="000000" w:themeColor="text1"/>
        </w:rPr>
        <w:t xml:space="preserve"> rec</w:t>
      </w:r>
      <w:r w:rsidR="00513002">
        <w:rPr>
          <w:rFonts w:cs="AppleSystemUIFont"/>
          <w:color w:val="000000" w:themeColor="text1"/>
        </w:rPr>
        <w:t>uerda</w:t>
      </w:r>
      <w:r w:rsidR="000E1850">
        <w:rPr>
          <w:rFonts w:cs="AppleSystemUIFont"/>
          <w:color w:val="000000" w:themeColor="text1"/>
        </w:rPr>
        <w:t xml:space="preserve"> que también se hizo llegar un acuerdo al que debía </w:t>
      </w:r>
      <w:r w:rsidR="00513002">
        <w:rPr>
          <w:rFonts w:cs="AppleSystemUIFont"/>
          <w:color w:val="000000" w:themeColor="text1"/>
        </w:rPr>
        <w:t xml:space="preserve">dar respuesta </w:t>
      </w:r>
      <w:r w:rsidR="000E1850">
        <w:rPr>
          <w:rFonts w:cs="AppleSystemUIFont"/>
          <w:color w:val="000000" w:themeColor="text1"/>
        </w:rPr>
        <w:t xml:space="preserve">el Órgano de Gobierno. A lo anterior, la Secretaria </w:t>
      </w:r>
      <w:r w:rsidR="00513002">
        <w:rPr>
          <w:rFonts w:cs="AppleSystemUIFont"/>
          <w:color w:val="000000" w:themeColor="text1"/>
        </w:rPr>
        <w:t>Técnica</w:t>
      </w:r>
      <w:r w:rsidR="000E1850">
        <w:rPr>
          <w:rFonts w:cs="AppleSystemUIFont"/>
          <w:color w:val="000000" w:themeColor="text1"/>
        </w:rPr>
        <w:t xml:space="preserve"> prop</w:t>
      </w:r>
      <w:r w:rsidR="00513002">
        <w:rPr>
          <w:rFonts w:cs="AppleSystemUIFont"/>
          <w:color w:val="000000" w:themeColor="text1"/>
        </w:rPr>
        <w:t>one</w:t>
      </w:r>
      <w:r w:rsidR="000E1850">
        <w:rPr>
          <w:rFonts w:cs="AppleSystemUIFont"/>
          <w:color w:val="000000" w:themeColor="text1"/>
        </w:rPr>
        <w:t xml:space="preserve"> que se desahog</w:t>
      </w:r>
      <w:r w:rsidR="00513002">
        <w:rPr>
          <w:rFonts w:cs="AppleSystemUIFont"/>
          <w:color w:val="000000" w:themeColor="text1"/>
        </w:rPr>
        <w:t>ue</w:t>
      </w:r>
      <w:r w:rsidR="000E1850">
        <w:rPr>
          <w:rFonts w:cs="AppleSystemUIFont"/>
          <w:color w:val="000000" w:themeColor="text1"/>
        </w:rPr>
        <w:t xml:space="preserve"> también en dicha reunión. </w:t>
      </w:r>
    </w:p>
    <w:p w:rsidR="000E1850" w:rsidRDefault="000E1850" w:rsidP="007752C5">
      <w:pPr>
        <w:autoSpaceDE w:val="0"/>
        <w:autoSpaceDN w:val="0"/>
        <w:adjustRightInd w:val="0"/>
        <w:jc w:val="both"/>
        <w:rPr>
          <w:rFonts w:cs="AppleSystemUIFont"/>
          <w:color w:val="000000" w:themeColor="text1"/>
        </w:rPr>
      </w:pPr>
      <w:r>
        <w:rPr>
          <w:rFonts w:cs="AppleSystemUIFont"/>
          <w:color w:val="000000" w:themeColor="text1"/>
        </w:rPr>
        <w:t xml:space="preserve">La </w:t>
      </w:r>
      <w:r w:rsidR="009D6912">
        <w:rPr>
          <w:rFonts w:cs="AppleSystemUIFont"/>
          <w:color w:val="000000" w:themeColor="text1"/>
        </w:rPr>
        <w:t>Presidenta del ITEI</w:t>
      </w:r>
      <w:r>
        <w:rPr>
          <w:rFonts w:cs="AppleSystemUIFont"/>
          <w:color w:val="000000" w:themeColor="text1"/>
        </w:rPr>
        <w:t xml:space="preserve"> mencion</w:t>
      </w:r>
      <w:r w:rsidR="00513002">
        <w:rPr>
          <w:rFonts w:cs="AppleSystemUIFont"/>
          <w:color w:val="000000" w:themeColor="text1"/>
        </w:rPr>
        <w:t>a</w:t>
      </w:r>
      <w:r>
        <w:rPr>
          <w:rFonts w:cs="AppleSystemUIFont"/>
          <w:color w:val="000000" w:themeColor="text1"/>
        </w:rPr>
        <w:t xml:space="preserve"> que de parte de la Auditoría Superior de la Federación</w:t>
      </w:r>
      <w:r w:rsidR="00513002">
        <w:rPr>
          <w:rFonts w:cs="AppleSystemUIFont"/>
          <w:color w:val="000000" w:themeColor="text1"/>
        </w:rPr>
        <w:t xml:space="preserve"> se</w:t>
      </w:r>
      <w:r>
        <w:rPr>
          <w:rFonts w:cs="AppleSystemUIFont"/>
          <w:color w:val="000000" w:themeColor="text1"/>
        </w:rPr>
        <w:t xml:space="preserve"> </w:t>
      </w:r>
      <w:r w:rsidR="00513002">
        <w:rPr>
          <w:rFonts w:cs="AppleSystemUIFont"/>
          <w:color w:val="000000" w:themeColor="text1"/>
        </w:rPr>
        <w:t>hizo</w:t>
      </w:r>
      <w:r>
        <w:rPr>
          <w:rFonts w:cs="AppleSystemUIFont"/>
          <w:color w:val="000000" w:themeColor="text1"/>
        </w:rPr>
        <w:t xml:space="preserve"> llegar un correo electrónico donde solicitan información, y consult</w:t>
      </w:r>
      <w:r w:rsidR="00513002">
        <w:rPr>
          <w:rFonts w:cs="AppleSystemUIFont"/>
          <w:color w:val="000000" w:themeColor="text1"/>
        </w:rPr>
        <w:t>a</w:t>
      </w:r>
      <w:r>
        <w:rPr>
          <w:rFonts w:cs="AppleSystemUIFont"/>
          <w:color w:val="000000" w:themeColor="text1"/>
        </w:rPr>
        <w:t xml:space="preserve"> si cada quien lo respondería en lo pa</w:t>
      </w:r>
      <w:r w:rsidR="00711CA5">
        <w:rPr>
          <w:rFonts w:cs="AppleSystemUIFont"/>
          <w:color w:val="000000" w:themeColor="text1"/>
        </w:rPr>
        <w:t>rticular o se ha</w:t>
      </w:r>
      <w:r w:rsidR="00513002">
        <w:rPr>
          <w:rFonts w:cs="AppleSystemUIFont"/>
          <w:color w:val="000000" w:themeColor="text1"/>
        </w:rPr>
        <w:t>r</w:t>
      </w:r>
      <w:r w:rsidR="00711CA5">
        <w:rPr>
          <w:rFonts w:cs="AppleSystemUIFont"/>
          <w:color w:val="000000" w:themeColor="text1"/>
        </w:rPr>
        <w:t>í</w:t>
      </w:r>
      <w:r>
        <w:rPr>
          <w:rFonts w:cs="AppleSystemUIFont"/>
          <w:color w:val="000000" w:themeColor="text1"/>
        </w:rPr>
        <w:t xml:space="preserve">a una respuesta colectiva. La Secretaria </w:t>
      </w:r>
      <w:r w:rsidR="00513002">
        <w:rPr>
          <w:rFonts w:cs="AppleSystemUIFont"/>
          <w:color w:val="000000" w:themeColor="text1"/>
        </w:rPr>
        <w:t>Técnica</w:t>
      </w:r>
      <w:r>
        <w:rPr>
          <w:rFonts w:cs="AppleSystemUIFont"/>
          <w:color w:val="000000" w:themeColor="text1"/>
        </w:rPr>
        <w:t xml:space="preserve"> mencion</w:t>
      </w:r>
      <w:r w:rsidR="00513002">
        <w:rPr>
          <w:rFonts w:cs="AppleSystemUIFont"/>
          <w:color w:val="000000" w:themeColor="text1"/>
        </w:rPr>
        <w:t>a</w:t>
      </w:r>
      <w:r>
        <w:rPr>
          <w:rFonts w:cs="AppleSystemUIFont"/>
          <w:color w:val="000000" w:themeColor="text1"/>
        </w:rPr>
        <w:t xml:space="preserve"> </w:t>
      </w:r>
      <w:r w:rsidR="00513002">
        <w:rPr>
          <w:rFonts w:cs="AppleSystemUIFont"/>
          <w:color w:val="000000" w:themeColor="text1"/>
        </w:rPr>
        <w:t xml:space="preserve">que </w:t>
      </w:r>
      <w:r>
        <w:rPr>
          <w:rFonts w:cs="AppleSystemUIFont"/>
          <w:color w:val="000000" w:themeColor="text1"/>
        </w:rPr>
        <w:t xml:space="preserve">en cuanto a las Secretarías Ejecutivas de los Sistema </w:t>
      </w:r>
      <w:r w:rsidR="00513002">
        <w:rPr>
          <w:rFonts w:cs="AppleSystemUIFont"/>
          <w:color w:val="000000" w:themeColor="text1"/>
        </w:rPr>
        <w:t>Estatales</w:t>
      </w:r>
      <w:r>
        <w:rPr>
          <w:rFonts w:cs="AppleSystemUIFont"/>
          <w:color w:val="000000" w:themeColor="text1"/>
        </w:rPr>
        <w:t xml:space="preserve"> Anticorrupción se tiene el </w:t>
      </w:r>
      <w:r w:rsidR="00513002">
        <w:rPr>
          <w:rFonts w:cs="AppleSystemUIFont"/>
          <w:color w:val="000000" w:themeColor="text1"/>
        </w:rPr>
        <w:t>a</w:t>
      </w:r>
      <w:r>
        <w:rPr>
          <w:rFonts w:cs="AppleSystemUIFont"/>
          <w:color w:val="000000" w:themeColor="text1"/>
        </w:rPr>
        <w:t xml:space="preserve">cuerdo de que toda la información se haga llegar por medio de la Secretaria Técnica, por lo que somete a consideración el que ella recabe la información y la </w:t>
      </w:r>
      <w:r w:rsidR="00513002">
        <w:rPr>
          <w:rFonts w:cs="AppleSystemUIFont"/>
          <w:color w:val="000000" w:themeColor="text1"/>
        </w:rPr>
        <w:t>envíe</w:t>
      </w:r>
      <w:r>
        <w:rPr>
          <w:rFonts w:cs="AppleSystemUIFont"/>
          <w:color w:val="000000" w:themeColor="text1"/>
        </w:rPr>
        <w:t xml:space="preserve"> con copia a todos los Titulares del Órgano de Gobierno. A lo anterior, todos se </w:t>
      </w:r>
      <w:r w:rsidR="0078306C">
        <w:rPr>
          <w:rFonts w:cs="AppleSystemUIFont"/>
          <w:color w:val="000000" w:themeColor="text1"/>
        </w:rPr>
        <w:t>manifiestan</w:t>
      </w:r>
      <w:r>
        <w:rPr>
          <w:rFonts w:cs="AppleSystemUIFont"/>
          <w:color w:val="000000" w:themeColor="text1"/>
        </w:rPr>
        <w:t xml:space="preserve"> de acuerdo. </w:t>
      </w:r>
    </w:p>
    <w:p w:rsidR="000E1850" w:rsidRDefault="000E1850" w:rsidP="007752C5">
      <w:pPr>
        <w:autoSpaceDE w:val="0"/>
        <w:autoSpaceDN w:val="0"/>
        <w:adjustRightInd w:val="0"/>
        <w:jc w:val="both"/>
        <w:rPr>
          <w:rFonts w:cs="AppleSystemUIFont"/>
          <w:color w:val="000000" w:themeColor="text1"/>
        </w:rPr>
      </w:pPr>
      <w:r w:rsidRPr="00182B38">
        <w:rPr>
          <w:rFonts w:cs="AppleSystemUIFont"/>
          <w:color w:val="000000" w:themeColor="text1"/>
        </w:rPr>
        <w:t xml:space="preserve">La </w:t>
      </w:r>
      <w:r w:rsidR="009D6912">
        <w:rPr>
          <w:rFonts w:cs="AppleSystemUIFont"/>
          <w:color w:val="000000" w:themeColor="text1"/>
        </w:rPr>
        <w:t>Presidenta del ITEI</w:t>
      </w:r>
      <w:r w:rsidRPr="00182B38">
        <w:rPr>
          <w:rFonts w:cs="AppleSystemUIFont"/>
          <w:color w:val="000000" w:themeColor="text1"/>
        </w:rPr>
        <w:t xml:space="preserve"> consult</w:t>
      </w:r>
      <w:r w:rsidR="0078306C" w:rsidRPr="00182B38">
        <w:rPr>
          <w:rFonts w:cs="AppleSystemUIFont"/>
          <w:color w:val="000000" w:themeColor="text1"/>
        </w:rPr>
        <w:t>a</w:t>
      </w:r>
      <w:r w:rsidRPr="00182B38">
        <w:rPr>
          <w:rFonts w:cs="AppleSystemUIFont"/>
          <w:color w:val="000000" w:themeColor="text1"/>
        </w:rPr>
        <w:t xml:space="preserve"> si se establecer</w:t>
      </w:r>
      <w:r w:rsidR="0078306C" w:rsidRPr="00182B38">
        <w:rPr>
          <w:rFonts w:cs="AppleSystemUIFont"/>
          <w:color w:val="000000" w:themeColor="text1"/>
        </w:rPr>
        <w:t>á</w:t>
      </w:r>
      <w:r w:rsidRPr="00182B38">
        <w:rPr>
          <w:rFonts w:cs="AppleSystemUIFont"/>
          <w:color w:val="000000" w:themeColor="text1"/>
        </w:rPr>
        <w:t xml:space="preserve"> una nueva fecha para la convocatoria de la Dirección de Inteligencia de Datos y si el proceso anterior se cancela. El</w:t>
      </w:r>
      <w:r w:rsidR="009D6912">
        <w:rPr>
          <w:rFonts w:cs="AppleSystemUIFont"/>
          <w:color w:val="000000" w:themeColor="text1"/>
        </w:rPr>
        <w:t xml:space="preserve"> </w:t>
      </w:r>
      <w:r w:rsidR="00182B38">
        <w:rPr>
          <w:rFonts w:cs="AppleSystemUIFont"/>
          <w:color w:val="000000" w:themeColor="text1"/>
        </w:rPr>
        <w:t>Presidente del Consejo de la Judicatura</w:t>
      </w:r>
      <w:r w:rsidRPr="00182B38">
        <w:rPr>
          <w:rFonts w:cs="AppleSystemUIFont"/>
          <w:color w:val="000000" w:themeColor="text1"/>
        </w:rPr>
        <w:t xml:space="preserve"> respond</w:t>
      </w:r>
      <w:r w:rsidR="00182B38">
        <w:rPr>
          <w:rFonts w:cs="AppleSystemUIFont"/>
          <w:color w:val="000000" w:themeColor="text1"/>
        </w:rPr>
        <w:t>e</w:t>
      </w:r>
      <w:r w:rsidRPr="00182B38">
        <w:rPr>
          <w:rFonts w:cs="AppleSystemUIFont"/>
          <w:color w:val="000000" w:themeColor="text1"/>
        </w:rPr>
        <w:t xml:space="preserve"> que el proceso no se cancela, ya que los dos candidatos considerados idóneos a</w:t>
      </w:r>
      <w:r w:rsidR="00182B38">
        <w:rPr>
          <w:rFonts w:cs="AppleSystemUIFont"/>
          <w:color w:val="000000" w:themeColor="text1"/>
        </w:rPr>
        <w:t>ú</w:t>
      </w:r>
      <w:r w:rsidRPr="00182B38">
        <w:rPr>
          <w:rFonts w:cs="AppleSystemUIFont"/>
          <w:color w:val="000000" w:themeColor="text1"/>
        </w:rPr>
        <w:t>n pueden seguir participando.</w:t>
      </w:r>
      <w:r>
        <w:rPr>
          <w:rFonts w:cs="AppleSystemUIFont"/>
          <w:color w:val="000000" w:themeColor="text1"/>
        </w:rPr>
        <w:t xml:space="preserve"> </w:t>
      </w:r>
    </w:p>
    <w:p w:rsidR="000E1850" w:rsidRDefault="000E1850" w:rsidP="007752C5">
      <w:pPr>
        <w:autoSpaceDE w:val="0"/>
        <w:autoSpaceDN w:val="0"/>
        <w:adjustRightInd w:val="0"/>
        <w:jc w:val="both"/>
        <w:rPr>
          <w:rFonts w:cs="AppleSystemUIFont"/>
          <w:color w:val="000000" w:themeColor="text1"/>
        </w:rPr>
      </w:pPr>
      <w:r>
        <w:rPr>
          <w:rFonts w:cs="AppleSystemUIFont"/>
          <w:color w:val="000000" w:themeColor="text1"/>
        </w:rPr>
        <w:t xml:space="preserve">La Secretaria </w:t>
      </w:r>
      <w:r w:rsidR="00182B38">
        <w:rPr>
          <w:rFonts w:cs="AppleSystemUIFont"/>
          <w:color w:val="000000" w:themeColor="text1"/>
        </w:rPr>
        <w:t>Técnica</w:t>
      </w:r>
      <w:r>
        <w:rPr>
          <w:rFonts w:cs="AppleSystemUIFont"/>
          <w:color w:val="000000" w:themeColor="text1"/>
        </w:rPr>
        <w:t xml:space="preserve"> </w:t>
      </w:r>
      <w:r w:rsidR="00182B38">
        <w:rPr>
          <w:rFonts w:cs="AppleSystemUIFont"/>
          <w:color w:val="000000" w:themeColor="text1"/>
        </w:rPr>
        <w:t>reitera</w:t>
      </w:r>
      <w:r>
        <w:rPr>
          <w:rFonts w:cs="AppleSystemUIFont"/>
          <w:color w:val="000000" w:themeColor="text1"/>
        </w:rPr>
        <w:t xml:space="preserve"> que no se cancela el proceso</w:t>
      </w:r>
      <w:r w:rsidR="00182B38">
        <w:rPr>
          <w:rFonts w:cs="AppleSystemUIFont"/>
          <w:color w:val="000000" w:themeColor="text1"/>
        </w:rPr>
        <w:t xml:space="preserve">; </w:t>
      </w:r>
      <w:r>
        <w:rPr>
          <w:rFonts w:cs="AppleSystemUIFont"/>
          <w:color w:val="000000" w:themeColor="text1"/>
        </w:rPr>
        <w:t xml:space="preserve">los </w:t>
      </w:r>
      <w:r w:rsidR="00182B38">
        <w:rPr>
          <w:rFonts w:cs="AppleSystemUIFont"/>
          <w:color w:val="000000" w:themeColor="text1"/>
        </w:rPr>
        <w:t>l</w:t>
      </w:r>
      <w:r>
        <w:rPr>
          <w:rFonts w:cs="AppleSystemUIFont"/>
          <w:color w:val="000000" w:themeColor="text1"/>
        </w:rPr>
        <w:t>ineamientos respectivos establecen que debe proponer</w:t>
      </w:r>
      <w:r w:rsidR="00182B38">
        <w:rPr>
          <w:rFonts w:cs="AppleSystemUIFont"/>
          <w:color w:val="000000" w:themeColor="text1"/>
        </w:rPr>
        <w:t>se</w:t>
      </w:r>
      <w:r>
        <w:rPr>
          <w:rFonts w:cs="AppleSystemUIFont"/>
          <w:color w:val="000000" w:themeColor="text1"/>
        </w:rPr>
        <w:t xml:space="preserve"> una ampliación de fuentes de difusión de la vacante. Prop</w:t>
      </w:r>
      <w:r w:rsidR="00182B38">
        <w:rPr>
          <w:rFonts w:cs="AppleSystemUIFont"/>
          <w:color w:val="000000" w:themeColor="text1"/>
        </w:rPr>
        <w:t>one</w:t>
      </w:r>
      <w:r>
        <w:rPr>
          <w:rFonts w:cs="AppleSystemUIFont"/>
          <w:color w:val="000000" w:themeColor="text1"/>
        </w:rPr>
        <w:t xml:space="preserve"> elaborar el cronograma correspondiente con los ajustes de las fechas y enviárselos vía correo electrónico para su análisis</w:t>
      </w:r>
      <w:r w:rsidR="00182B38">
        <w:rPr>
          <w:rFonts w:cs="AppleSystemUIFont"/>
          <w:color w:val="000000" w:themeColor="text1"/>
        </w:rPr>
        <w:t>,</w:t>
      </w:r>
      <w:r>
        <w:rPr>
          <w:rFonts w:cs="AppleSystemUIFont"/>
          <w:color w:val="000000" w:themeColor="text1"/>
        </w:rPr>
        <w:t xml:space="preserve"> y </w:t>
      </w:r>
      <w:r w:rsidR="00711CA5">
        <w:rPr>
          <w:rFonts w:cs="AppleSystemUIFont"/>
          <w:color w:val="000000" w:themeColor="text1"/>
        </w:rPr>
        <w:t xml:space="preserve">que </w:t>
      </w:r>
      <w:r>
        <w:rPr>
          <w:rFonts w:cs="AppleSystemUIFont"/>
          <w:color w:val="000000" w:themeColor="text1"/>
        </w:rPr>
        <w:t xml:space="preserve">en la </w:t>
      </w:r>
      <w:r w:rsidR="00182B38">
        <w:rPr>
          <w:rFonts w:cs="AppleSystemUIFont"/>
          <w:color w:val="000000" w:themeColor="text1"/>
        </w:rPr>
        <w:t>s</w:t>
      </w:r>
      <w:r>
        <w:rPr>
          <w:rFonts w:cs="AppleSystemUIFont"/>
          <w:color w:val="000000" w:themeColor="text1"/>
        </w:rPr>
        <w:t xml:space="preserve">esión del 19 de marzo se discuta. </w:t>
      </w:r>
    </w:p>
    <w:p w:rsidR="004735C4" w:rsidRDefault="000E1850" w:rsidP="000E1850">
      <w:pPr>
        <w:spacing w:line="240" w:lineRule="auto"/>
        <w:jc w:val="both"/>
      </w:pPr>
      <w:r>
        <w:t xml:space="preserve">El </w:t>
      </w:r>
      <w:r w:rsidR="003E0A40">
        <w:t>Presidente del Órgano de Gobierno</w:t>
      </w:r>
      <w:r>
        <w:t xml:space="preserve"> consult</w:t>
      </w:r>
      <w:r w:rsidR="00182B38">
        <w:t>a</w:t>
      </w:r>
      <w:r>
        <w:t xml:space="preserve"> si exist</w:t>
      </w:r>
      <w:r w:rsidR="00182B38">
        <w:t>e</w:t>
      </w:r>
      <w:r>
        <w:t xml:space="preserve"> algún otro asunto por mencionar. Al no haberlos</w:t>
      </w:r>
      <w:r w:rsidR="00182B38">
        <w:t>,</w:t>
      </w:r>
      <w:r>
        <w:t xml:space="preserve"> continú</w:t>
      </w:r>
      <w:r w:rsidR="00182B38">
        <w:t>a</w:t>
      </w:r>
      <w:r>
        <w:t xml:space="preserve"> con el siguiente punto. </w:t>
      </w:r>
    </w:p>
    <w:p w:rsidR="00D2516E" w:rsidRPr="000E1850" w:rsidRDefault="00D2516E" w:rsidP="000E1850">
      <w:pPr>
        <w:spacing w:line="240" w:lineRule="auto"/>
        <w:jc w:val="both"/>
      </w:pPr>
    </w:p>
    <w:p w:rsidR="00EA72B5" w:rsidRPr="007A45CE" w:rsidRDefault="00B45F65" w:rsidP="007A45CE">
      <w:pPr>
        <w:pStyle w:val="Prrafodelista"/>
        <w:numPr>
          <w:ilvl w:val="0"/>
          <w:numId w:val="7"/>
        </w:numPr>
        <w:rPr>
          <w:b/>
        </w:rPr>
      </w:pPr>
      <w:r w:rsidRPr="007A45CE">
        <w:rPr>
          <w:b/>
        </w:rPr>
        <w:t>Acuerdos</w:t>
      </w:r>
    </w:p>
    <w:p w:rsidR="00484A72" w:rsidRPr="00484A72" w:rsidRDefault="00045E22" w:rsidP="00484A72">
      <w:pPr>
        <w:spacing w:line="240" w:lineRule="auto"/>
        <w:contextualSpacing/>
        <w:jc w:val="both"/>
        <w:rPr>
          <w:b/>
        </w:rPr>
      </w:pPr>
      <w:r>
        <w:rPr>
          <w:b/>
        </w:rPr>
        <w:t>A.OG.2019.</w:t>
      </w:r>
      <w:r w:rsidR="00A552D7">
        <w:rPr>
          <w:b/>
        </w:rPr>
        <w:t>9</w:t>
      </w:r>
    </w:p>
    <w:p w:rsidR="00FD5771" w:rsidRDefault="007E5EEE" w:rsidP="00484A72">
      <w:pPr>
        <w:spacing w:line="240" w:lineRule="auto"/>
        <w:contextualSpacing/>
        <w:jc w:val="both"/>
      </w:pPr>
      <w:r>
        <w:t xml:space="preserve">Se tiene </w:t>
      </w:r>
      <w:r w:rsidR="00B60D86">
        <w:t xml:space="preserve">a la Secretaria Técnica </w:t>
      </w:r>
      <w:r w:rsidR="00711CA5">
        <w:t xml:space="preserve">dando cumplimiento a la propuesta de </w:t>
      </w:r>
      <w:r>
        <w:t>candidatos idóneos para cubrir las vacantes de los puestos de Director</w:t>
      </w:r>
      <w:r w:rsidR="00711CA5">
        <w:t xml:space="preserve"> de</w:t>
      </w:r>
      <w:r>
        <w:t xml:space="preserve"> Políticas Públicas,</w:t>
      </w:r>
      <w:r w:rsidRPr="007E5EEE">
        <w:t xml:space="preserve"> </w:t>
      </w:r>
      <w:r>
        <w:t>Coordinación Interinstitucional y Desarrollo de Capacidades, y se le</w:t>
      </w:r>
      <w:r w:rsidR="00FD5771">
        <w:t xml:space="preserve"> instruy</w:t>
      </w:r>
      <w:r w:rsidR="00943675">
        <w:t>e</w:t>
      </w:r>
      <w:r w:rsidR="00FD5771">
        <w:t xml:space="preserve"> </w:t>
      </w:r>
      <w:r w:rsidR="004C48DD">
        <w:t>que haga</w:t>
      </w:r>
      <w:r w:rsidR="00FD5771">
        <w:t xml:space="preserve"> llegar los motivos y criterios que fueron considerados para la </w:t>
      </w:r>
      <w:r w:rsidR="004C48DD">
        <w:t xml:space="preserve">propuesta </w:t>
      </w:r>
      <w:r w:rsidR="00FD5771">
        <w:t>de l</w:t>
      </w:r>
      <w:r w:rsidR="005B2538">
        <w:t xml:space="preserve">os </w:t>
      </w:r>
      <w:r>
        <w:t>mismos.</w:t>
      </w:r>
    </w:p>
    <w:p w:rsidR="00B6530B" w:rsidRPr="00484A72" w:rsidRDefault="00B6530B" w:rsidP="00484A72">
      <w:pPr>
        <w:spacing w:line="240" w:lineRule="auto"/>
        <w:contextualSpacing/>
        <w:jc w:val="both"/>
      </w:pPr>
    </w:p>
    <w:p w:rsidR="00484A72" w:rsidRPr="00484A72" w:rsidRDefault="00045E22" w:rsidP="00484A72">
      <w:pPr>
        <w:spacing w:line="240" w:lineRule="auto"/>
        <w:contextualSpacing/>
        <w:jc w:val="both"/>
        <w:rPr>
          <w:b/>
        </w:rPr>
      </w:pPr>
      <w:r>
        <w:rPr>
          <w:b/>
        </w:rPr>
        <w:t>A.OG.2019.</w:t>
      </w:r>
      <w:r w:rsidR="00FD5771">
        <w:rPr>
          <w:b/>
        </w:rPr>
        <w:t>10</w:t>
      </w:r>
    </w:p>
    <w:p w:rsidR="00484A72" w:rsidRPr="00B6530B" w:rsidRDefault="00FD5771" w:rsidP="00B6530B">
      <w:pPr>
        <w:jc w:val="both"/>
        <w:rPr>
          <w:rFonts w:cs="AppleSystemUIFont"/>
          <w:color w:val="000000" w:themeColor="text1"/>
          <w:szCs w:val="24"/>
        </w:rPr>
      </w:pPr>
      <w:r w:rsidRPr="00FD5771">
        <w:rPr>
          <w:rFonts w:cs="AppleSystemUIFont"/>
          <w:color w:val="000000" w:themeColor="text1"/>
          <w:szCs w:val="24"/>
        </w:rPr>
        <w:t xml:space="preserve">Se autoriza que la Secretaría Ejecutiva utilice el recurso no ejercido de enero y febrero de 2019 en la contratación de personal mediante la modalidad de honorarios asimilados a salarios. </w:t>
      </w:r>
    </w:p>
    <w:p w:rsidR="00484A72" w:rsidRPr="00484A72" w:rsidRDefault="00045E22" w:rsidP="00484A72">
      <w:pPr>
        <w:spacing w:line="240" w:lineRule="auto"/>
        <w:contextualSpacing/>
        <w:jc w:val="both"/>
        <w:rPr>
          <w:b/>
        </w:rPr>
      </w:pPr>
      <w:r>
        <w:rPr>
          <w:b/>
        </w:rPr>
        <w:lastRenderedPageBreak/>
        <w:t>A.OG.2019.</w:t>
      </w:r>
      <w:r w:rsidR="00FD5771">
        <w:rPr>
          <w:b/>
        </w:rPr>
        <w:t>11</w:t>
      </w:r>
    </w:p>
    <w:p w:rsidR="00484A72" w:rsidRPr="00B6530B" w:rsidRDefault="00FD5771" w:rsidP="00B6530B">
      <w:pPr>
        <w:jc w:val="both"/>
        <w:rPr>
          <w:rFonts w:cs="AppleSystemUIFont"/>
          <w:color w:val="000000" w:themeColor="text1"/>
          <w:szCs w:val="24"/>
        </w:rPr>
      </w:pPr>
      <w:r w:rsidRPr="00FD5771">
        <w:rPr>
          <w:rFonts w:cs="AppleSystemUIFont"/>
          <w:color w:val="000000" w:themeColor="text1"/>
          <w:szCs w:val="24"/>
        </w:rPr>
        <w:t xml:space="preserve">Se </w:t>
      </w:r>
      <w:r w:rsidR="00FF691E">
        <w:rPr>
          <w:rFonts w:cs="AppleSystemUIFont"/>
          <w:color w:val="000000" w:themeColor="text1"/>
          <w:szCs w:val="24"/>
        </w:rPr>
        <w:t>tienen por hecho del conocimiento</w:t>
      </w:r>
      <w:r w:rsidRPr="00FD5771">
        <w:rPr>
          <w:rFonts w:cs="AppleSystemUIFont"/>
          <w:color w:val="000000" w:themeColor="text1"/>
          <w:szCs w:val="24"/>
        </w:rPr>
        <w:t xml:space="preserve"> </w:t>
      </w:r>
      <w:r w:rsidR="005B2538">
        <w:rPr>
          <w:rFonts w:cs="AppleSystemUIFont"/>
          <w:color w:val="000000" w:themeColor="text1"/>
          <w:szCs w:val="24"/>
        </w:rPr>
        <w:t xml:space="preserve">los </w:t>
      </w:r>
      <w:r w:rsidRPr="00FD5771">
        <w:rPr>
          <w:rFonts w:cs="AppleSystemUIFont"/>
          <w:color w:val="000000" w:themeColor="text1"/>
          <w:szCs w:val="24"/>
        </w:rPr>
        <w:t>“Lineamientos que regulan el uso de los vehículos oficiales de la Secretaría Ejecutiva del Sistema Estatal Anticorrupción”.</w:t>
      </w:r>
    </w:p>
    <w:p w:rsidR="00973AF1" w:rsidRDefault="00973AF1" w:rsidP="00484A72">
      <w:pPr>
        <w:spacing w:line="240" w:lineRule="auto"/>
        <w:contextualSpacing/>
        <w:jc w:val="both"/>
        <w:rPr>
          <w:b/>
        </w:rPr>
      </w:pPr>
    </w:p>
    <w:p w:rsidR="00484A72" w:rsidRPr="00484A72" w:rsidRDefault="00045E22" w:rsidP="00484A72">
      <w:pPr>
        <w:spacing w:line="240" w:lineRule="auto"/>
        <w:contextualSpacing/>
        <w:jc w:val="both"/>
        <w:rPr>
          <w:b/>
        </w:rPr>
      </w:pPr>
      <w:r>
        <w:rPr>
          <w:b/>
        </w:rPr>
        <w:t>A.OG.201</w:t>
      </w:r>
      <w:r w:rsidR="00AC718B">
        <w:rPr>
          <w:b/>
        </w:rPr>
        <w:t>9</w:t>
      </w:r>
      <w:r>
        <w:rPr>
          <w:b/>
        </w:rPr>
        <w:t>.</w:t>
      </w:r>
      <w:r w:rsidR="00FD5771">
        <w:rPr>
          <w:b/>
        </w:rPr>
        <w:t>12</w:t>
      </w:r>
    </w:p>
    <w:p w:rsidR="00B6530B" w:rsidRDefault="00FD5771" w:rsidP="00B6530B">
      <w:pPr>
        <w:spacing w:line="240" w:lineRule="auto"/>
        <w:contextualSpacing/>
        <w:jc w:val="both"/>
      </w:pPr>
      <w:r>
        <w:t>Se instruy</w:t>
      </w:r>
      <w:r w:rsidR="00943675">
        <w:t>e</w:t>
      </w:r>
      <w:r>
        <w:t xml:space="preserve"> a la Secretaria Técnica para que realice una reunión técnica de trabajo con l</w:t>
      </w:r>
      <w:r w:rsidR="00182B38">
        <w:t>a</w:t>
      </w:r>
      <w:r>
        <w:t xml:space="preserve">s </w:t>
      </w:r>
      <w:r w:rsidR="00182B38">
        <w:t xml:space="preserve">áreas </w:t>
      </w:r>
      <w:r>
        <w:t>jurídic</w:t>
      </w:r>
      <w:r w:rsidR="00182B38">
        <w:t>a</w:t>
      </w:r>
      <w:r>
        <w:t>s de las instituciones que integran el Órgano de Gobierno o quien el titular designe para dar respuesta al oficio enviado por el Comité de Participaci</w:t>
      </w:r>
      <w:r w:rsidR="00711CA5">
        <w:t>ón Social</w:t>
      </w:r>
      <w:r>
        <w:t xml:space="preserve">. </w:t>
      </w:r>
    </w:p>
    <w:p w:rsidR="00B6530B" w:rsidRDefault="00B6530B" w:rsidP="00B6530B">
      <w:pPr>
        <w:spacing w:line="240" w:lineRule="auto"/>
        <w:contextualSpacing/>
        <w:jc w:val="both"/>
      </w:pPr>
    </w:p>
    <w:p w:rsidR="00FD5771" w:rsidRPr="00484A72" w:rsidRDefault="00FD5771" w:rsidP="00FD5771">
      <w:pPr>
        <w:spacing w:line="240" w:lineRule="auto"/>
        <w:contextualSpacing/>
        <w:jc w:val="both"/>
        <w:rPr>
          <w:b/>
        </w:rPr>
      </w:pPr>
      <w:r>
        <w:rPr>
          <w:b/>
        </w:rPr>
        <w:t>A.OG.2018.13</w:t>
      </w:r>
    </w:p>
    <w:p w:rsidR="00B6530B" w:rsidRDefault="00713CC8" w:rsidP="00711CA5">
      <w:pPr>
        <w:spacing w:line="240" w:lineRule="auto"/>
        <w:jc w:val="both"/>
      </w:pPr>
      <w:r>
        <w:t>Se instruy</w:t>
      </w:r>
      <w:r w:rsidR="00943675">
        <w:t>e</w:t>
      </w:r>
      <w:r>
        <w:t xml:space="preserve"> a la Secretaria Técnica enviar la propuesta de </w:t>
      </w:r>
      <w:r w:rsidR="00FD5771">
        <w:t>cronograma de actividades para el reclutamiento y selección del Director de Inteligencia de Datos</w:t>
      </w:r>
      <w:r w:rsidR="00290E4C">
        <w:t>.</w:t>
      </w:r>
    </w:p>
    <w:p w:rsidR="00D2516E" w:rsidRDefault="00D2516E" w:rsidP="00711CA5">
      <w:pPr>
        <w:spacing w:line="240" w:lineRule="auto"/>
        <w:jc w:val="both"/>
      </w:pPr>
    </w:p>
    <w:p w:rsidR="00D2516E" w:rsidRDefault="00D2516E" w:rsidP="00711CA5">
      <w:pPr>
        <w:spacing w:line="240" w:lineRule="auto"/>
        <w:jc w:val="both"/>
      </w:pPr>
    </w:p>
    <w:p w:rsidR="00EA72B5" w:rsidRPr="0037366E" w:rsidRDefault="00B45F65" w:rsidP="007A45CE">
      <w:pPr>
        <w:pStyle w:val="Prrafodelista"/>
        <w:numPr>
          <w:ilvl w:val="0"/>
          <w:numId w:val="7"/>
        </w:numPr>
        <w:spacing w:line="240" w:lineRule="auto"/>
        <w:ind w:left="851" w:hanging="491"/>
        <w:jc w:val="both"/>
        <w:rPr>
          <w:lang w:val="es-MX" w:eastAsia="es-MX"/>
        </w:rPr>
      </w:pPr>
      <w:r>
        <w:rPr>
          <w:b/>
          <w:lang w:val="es-MX" w:eastAsia="es-MX"/>
        </w:rPr>
        <w:t xml:space="preserve">Clausura de la </w:t>
      </w:r>
      <w:r w:rsidR="00182B38">
        <w:rPr>
          <w:b/>
          <w:lang w:val="es-MX" w:eastAsia="es-MX"/>
        </w:rPr>
        <w:t>s</w:t>
      </w:r>
      <w:r>
        <w:rPr>
          <w:b/>
          <w:lang w:val="es-MX" w:eastAsia="es-MX"/>
        </w:rPr>
        <w:t xml:space="preserve">esión </w:t>
      </w:r>
    </w:p>
    <w:p w:rsidR="00F96375" w:rsidRPr="0037366E" w:rsidRDefault="006A08CE" w:rsidP="006F6F79">
      <w:pPr>
        <w:spacing w:line="240" w:lineRule="auto"/>
        <w:contextualSpacing/>
        <w:jc w:val="both"/>
        <w:rPr>
          <w:lang w:eastAsia="es-MX"/>
        </w:rPr>
      </w:pPr>
      <w:r w:rsidRPr="005D38F3">
        <w:rPr>
          <w:lang w:eastAsia="es-MX"/>
        </w:rPr>
        <w:t>Se d</w:t>
      </w:r>
      <w:r w:rsidR="00182B38">
        <w:rPr>
          <w:lang w:eastAsia="es-MX"/>
        </w:rPr>
        <w:t>a</w:t>
      </w:r>
      <w:r w:rsidRPr="005D38F3">
        <w:rPr>
          <w:lang w:eastAsia="es-MX"/>
        </w:rPr>
        <w:t xml:space="preserve"> por </w:t>
      </w:r>
      <w:r w:rsidR="009B2BC9" w:rsidRPr="005D38F3">
        <w:rPr>
          <w:lang w:eastAsia="es-MX"/>
        </w:rPr>
        <w:t xml:space="preserve">clausurada </w:t>
      </w:r>
      <w:r w:rsidR="00B5673C" w:rsidRPr="005D38F3">
        <w:rPr>
          <w:lang w:eastAsia="es-MX"/>
        </w:rPr>
        <w:t xml:space="preserve">la </w:t>
      </w:r>
      <w:r w:rsidR="00182B38">
        <w:rPr>
          <w:lang w:eastAsia="es-MX"/>
        </w:rPr>
        <w:t>s</w:t>
      </w:r>
      <w:r w:rsidR="00A91EFA" w:rsidRPr="005D38F3">
        <w:rPr>
          <w:lang w:eastAsia="es-MX"/>
        </w:rPr>
        <w:t>esi</w:t>
      </w:r>
      <w:r w:rsidR="001710D3" w:rsidRPr="005D38F3">
        <w:rPr>
          <w:lang w:eastAsia="es-MX"/>
        </w:rPr>
        <w:t>ón</w:t>
      </w:r>
      <w:r w:rsidR="001C43FE" w:rsidRPr="005D38F3">
        <w:rPr>
          <w:lang w:eastAsia="es-MX"/>
        </w:rPr>
        <w:t xml:space="preserve"> a las </w:t>
      </w:r>
      <w:r w:rsidR="005D38F3" w:rsidRPr="005D38F3">
        <w:rPr>
          <w:lang w:eastAsia="es-MX"/>
        </w:rPr>
        <w:t>10</w:t>
      </w:r>
      <w:r w:rsidR="007A45CE" w:rsidRPr="005D38F3">
        <w:rPr>
          <w:lang w:eastAsia="es-MX"/>
        </w:rPr>
        <w:t>:</w:t>
      </w:r>
      <w:r w:rsidR="00F50715">
        <w:rPr>
          <w:lang w:eastAsia="es-MX"/>
        </w:rPr>
        <w:t>1</w:t>
      </w:r>
      <w:r w:rsidR="00714392">
        <w:rPr>
          <w:lang w:eastAsia="es-MX"/>
        </w:rPr>
        <w:t>0</w:t>
      </w:r>
      <w:r w:rsidR="00CE7BA9" w:rsidRPr="005D38F3">
        <w:rPr>
          <w:lang w:eastAsia="es-MX"/>
        </w:rPr>
        <w:t xml:space="preserve"> </w:t>
      </w:r>
      <w:r w:rsidR="005E46C9" w:rsidRPr="005D38F3">
        <w:rPr>
          <w:lang w:eastAsia="es-MX"/>
        </w:rPr>
        <w:t>h</w:t>
      </w:r>
      <w:r w:rsidR="008E7514" w:rsidRPr="005D38F3">
        <w:rPr>
          <w:lang w:eastAsia="es-MX"/>
        </w:rPr>
        <w:t xml:space="preserve">oras del </w:t>
      </w:r>
      <w:r w:rsidR="00714392">
        <w:rPr>
          <w:lang w:eastAsia="es-MX"/>
        </w:rPr>
        <w:t>5</w:t>
      </w:r>
      <w:r w:rsidR="00D76E97" w:rsidRPr="005D38F3">
        <w:rPr>
          <w:lang w:eastAsia="es-MX"/>
        </w:rPr>
        <w:t xml:space="preserve"> de </w:t>
      </w:r>
      <w:r w:rsidR="00714392">
        <w:rPr>
          <w:lang w:eastAsia="es-MX"/>
        </w:rPr>
        <w:t>marzo</w:t>
      </w:r>
      <w:r w:rsidR="009B2BC9" w:rsidRPr="005D38F3">
        <w:rPr>
          <w:lang w:eastAsia="es-MX"/>
        </w:rPr>
        <w:t xml:space="preserve"> de 201</w:t>
      </w:r>
      <w:r w:rsidR="00F50715">
        <w:rPr>
          <w:lang w:eastAsia="es-MX"/>
        </w:rPr>
        <w:t>9</w:t>
      </w:r>
      <w:r w:rsidR="00DD7DAE">
        <w:rPr>
          <w:lang w:eastAsia="es-MX"/>
        </w:rPr>
        <w:t xml:space="preserve"> y</w:t>
      </w:r>
      <w:r w:rsidR="008E7514" w:rsidRPr="005D38F3">
        <w:rPr>
          <w:lang w:eastAsia="es-MX"/>
        </w:rPr>
        <w:t xml:space="preserve"> se firma esta</w:t>
      </w:r>
      <w:r w:rsidR="008F76AB" w:rsidRPr="005D38F3">
        <w:rPr>
          <w:lang w:eastAsia="es-MX"/>
        </w:rPr>
        <w:t xml:space="preserve"> </w:t>
      </w:r>
      <w:r w:rsidR="00182B38">
        <w:rPr>
          <w:lang w:eastAsia="es-MX"/>
        </w:rPr>
        <w:t>a</w:t>
      </w:r>
      <w:r w:rsidR="008F76AB" w:rsidRPr="005D38F3">
        <w:rPr>
          <w:lang w:eastAsia="es-MX"/>
        </w:rPr>
        <w:t>cta</w:t>
      </w:r>
      <w:r w:rsidR="004C4DCB" w:rsidRPr="005D38F3">
        <w:rPr>
          <w:lang w:eastAsia="es-MX"/>
        </w:rPr>
        <w:t>.</w:t>
      </w:r>
    </w:p>
    <w:p w:rsidR="00A50156" w:rsidRDefault="00A50156" w:rsidP="006F6F79">
      <w:pPr>
        <w:spacing w:line="240" w:lineRule="auto"/>
        <w:contextualSpacing/>
        <w:jc w:val="both"/>
        <w:rPr>
          <w:lang w:eastAsia="es-MX"/>
        </w:rPr>
      </w:pPr>
    </w:p>
    <w:p w:rsidR="00973AF1" w:rsidRDefault="00973AF1" w:rsidP="006F6F79">
      <w:pPr>
        <w:spacing w:line="240" w:lineRule="auto"/>
        <w:contextualSpacing/>
        <w:jc w:val="both"/>
        <w:rPr>
          <w:lang w:eastAsia="es-MX"/>
        </w:rPr>
      </w:pPr>
    </w:p>
    <w:p w:rsidR="007B1613" w:rsidRDefault="007B1613" w:rsidP="006F6F79">
      <w:pPr>
        <w:spacing w:line="240" w:lineRule="auto"/>
        <w:contextualSpacing/>
        <w:jc w:val="both"/>
        <w:rPr>
          <w:lang w:eastAsia="es-MX"/>
        </w:rPr>
      </w:pPr>
    </w:p>
    <w:p w:rsidR="00D2516E" w:rsidRPr="0037366E" w:rsidRDefault="00D2516E" w:rsidP="006F6F79">
      <w:pPr>
        <w:spacing w:line="240" w:lineRule="auto"/>
        <w:contextualSpacing/>
        <w:jc w:val="both"/>
        <w:rPr>
          <w:lang w:eastAsia="es-MX"/>
        </w:rPr>
      </w:pPr>
    </w:p>
    <w:tbl>
      <w:tblPr>
        <w:tblStyle w:val="Tablaconcuadrcula"/>
        <w:tblW w:w="5000" w:type="pct"/>
        <w:tblLook w:val="04A0" w:firstRow="1" w:lastRow="0" w:firstColumn="1" w:lastColumn="0" w:noHBand="0" w:noVBand="1"/>
      </w:tblPr>
      <w:tblGrid>
        <w:gridCol w:w="5241"/>
        <w:gridCol w:w="3870"/>
      </w:tblGrid>
      <w:tr w:rsidR="00925509" w:rsidRPr="0037366E" w:rsidTr="00EE1187">
        <w:tc>
          <w:tcPr>
            <w:tcW w:w="2876" w:type="pct"/>
            <w:shd w:val="clear" w:color="auto" w:fill="BDD6EE" w:themeFill="accent1" w:themeFillTint="66"/>
          </w:tcPr>
          <w:p w:rsidR="00925509" w:rsidRPr="0037366E" w:rsidRDefault="00925509" w:rsidP="00EE1187">
            <w:pPr>
              <w:contextualSpacing/>
              <w:jc w:val="center"/>
              <w:rPr>
                <w:b/>
              </w:rPr>
            </w:pPr>
            <w:r w:rsidRPr="0037366E">
              <w:rPr>
                <w:b/>
              </w:rPr>
              <w:t>Nombre</w:t>
            </w:r>
          </w:p>
        </w:tc>
        <w:tc>
          <w:tcPr>
            <w:tcW w:w="2124" w:type="pct"/>
            <w:shd w:val="clear" w:color="auto" w:fill="BDD6EE" w:themeFill="accent1" w:themeFillTint="66"/>
          </w:tcPr>
          <w:p w:rsidR="00925509" w:rsidRPr="0037366E" w:rsidRDefault="00925509" w:rsidP="00EE1187">
            <w:pPr>
              <w:contextualSpacing/>
              <w:jc w:val="center"/>
              <w:rPr>
                <w:b/>
              </w:rPr>
            </w:pPr>
            <w:r w:rsidRPr="0037366E">
              <w:rPr>
                <w:b/>
              </w:rPr>
              <w:t>Firma</w:t>
            </w:r>
          </w:p>
        </w:tc>
      </w:tr>
      <w:tr w:rsidR="00925509" w:rsidRPr="0037366E" w:rsidTr="008E7514">
        <w:trPr>
          <w:trHeight w:val="748"/>
        </w:trPr>
        <w:tc>
          <w:tcPr>
            <w:tcW w:w="2876" w:type="pct"/>
          </w:tcPr>
          <w:p w:rsidR="00925509" w:rsidRPr="0037366E" w:rsidRDefault="005D38F3" w:rsidP="00EE1187">
            <w:pPr>
              <w:contextualSpacing/>
            </w:pPr>
            <w:r>
              <w:t xml:space="preserve">Freddy </w:t>
            </w:r>
            <w:proofErr w:type="spellStart"/>
            <w:r>
              <w:t>Mariñez</w:t>
            </w:r>
            <w:proofErr w:type="spellEnd"/>
            <w:r>
              <w:t xml:space="preserve"> Navarro</w:t>
            </w:r>
          </w:p>
          <w:p w:rsidR="00925509" w:rsidRPr="0037366E" w:rsidRDefault="00925509" w:rsidP="00EE1187">
            <w:pPr>
              <w:contextualSpacing/>
            </w:pPr>
          </w:p>
          <w:p w:rsidR="00CE1859" w:rsidRPr="0037366E" w:rsidRDefault="00E446F2" w:rsidP="008E7514">
            <w:pPr>
              <w:contextualSpacing/>
            </w:pPr>
            <w:r w:rsidRPr="0037366E">
              <w:t xml:space="preserve">Presidente del </w:t>
            </w:r>
            <w:r w:rsidR="00250A27">
              <w:t>Órgano de Gobierno</w:t>
            </w:r>
          </w:p>
        </w:tc>
        <w:tc>
          <w:tcPr>
            <w:tcW w:w="2124" w:type="pct"/>
          </w:tcPr>
          <w:p w:rsidR="00925509" w:rsidRPr="0037366E" w:rsidRDefault="00925509" w:rsidP="00EE1187">
            <w:pPr>
              <w:contextualSpacing/>
            </w:pPr>
          </w:p>
        </w:tc>
      </w:tr>
      <w:tr w:rsidR="00925509" w:rsidRPr="0037366E" w:rsidTr="00EE1187">
        <w:tc>
          <w:tcPr>
            <w:tcW w:w="2876" w:type="pct"/>
          </w:tcPr>
          <w:p w:rsidR="00925509" w:rsidRPr="0037366E" w:rsidRDefault="00925509" w:rsidP="00EE1187">
            <w:pPr>
              <w:contextualSpacing/>
            </w:pPr>
            <w:r w:rsidRPr="0037366E">
              <w:t>J</w:t>
            </w:r>
            <w:r w:rsidR="001414A9" w:rsidRPr="0037366E">
              <w:t>orge Alejandro Orti</w:t>
            </w:r>
            <w:r w:rsidRPr="0037366E">
              <w:t xml:space="preserve">z Ramírez </w:t>
            </w:r>
          </w:p>
          <w:p w:rsidR="00925509" w:rsidRPr="0037366E" w:rsidRDefault="00925509" w:rsidP="00EE1187">
            <w:pPr>
              <w:contextualSpacing/>
            </w:pPr>
          </w:p>
          <w:p w:rsidR="00925509" w:rsidRPr="0037366E" w:rsidRDefault="00925509" w:rsidP="00EE1187">
            <w:pPr>
              <w:contextualSpacing/>
            </w:pPr>
            <w:r w:rsidRPr="0037366E">
              <w:t>Auditor Superior del Estado</w:t>
            </w:r>
          </w:p>
          <w:p w:rsidR="008E7514" w:rsidRPr="0037366E" w:rsidRDefault="008E7514" w:rsidP="00EE1187">
            <w:pPr>
              <w:contextualSpacing/>
            </w:pPr>
          </w:p>
        </w:tc>
        <w:tc>
          <w:tcPr>
            <w:tcW w:w="2124" w:type="pct"/>
          </w:tcPr>
          <w:p w:rsidR="00925509" w:rsidRPr="0037366E" w:rsidRDefault="00925509" w:rsidP="00EE1187">
            <w:pPr>
              <w:contextualSpacing/>
            </w:pPr>
          </w:p>
        </w:tc>
      </w:tr>
      <w:tr w:rsidR="00925509" w:rsidRPr="0037366E" w:rsidTr="00EE1187">
        <w:tc>
          <w:tcPr>
            <w:tcW w:w="2876" w:type="pct"/>
          </w:tcPr>
          <w:p w:rsidR="00925509" w:rsidRPr="0037366E" w:rsidRDefault="00AE1B64" w:rsidP="00EE1187">
            <w:pPr>
              <w:contextualSpacing/>
            </w:pPr>
            <w:r>
              <w:t xml:space="preserve">Gerardo Ignacio </w:t>
            </w:r>
            <w:r w:rsidR="00182B38">
              <w:t>d</w:t>
            </w:r>
            <w:r w:rsidR="00925509" w:rsidRPr="0037366E">
              <w:t xml:space="preserve">e la Cruz Tovar </w:t>
            </w:r>
          </w:p>
          <w:p w:rsidR="00925509" w:rsidRPr="0037366E" w:rsidRDefault="00925509" w:rsidP="00EE1187">
            <w:pPr>
              <w:contextualSpacing/>
            </w:pPr>
          </w:p>
          <w:p w:rsidR="008E7514" w:rsidRPr="0037366E" w:rsidRDefault="00925509" w:rsidP="00EE1187">
            <w:pPr>
              <w:contextualSpacing/>
            </w:pPr>
            <w:r w:rsidRPr="0037366E">
              <w:t>Fiscal Especial</w:t>
            </w:r>
            <w:r w:rsidR="00D2516E">
              <w:t>izado</w:t>
            </w:r>
            <w:r w:rsidRPr="0037366E">
              <w:t xml:space="preserve"> en Combate a la Corrupción</w:t>
            </w:r>
          </w:p>
        </w:tc>
        <w:tc>
          <w:tcPr>
            <w:tcW w:w="2124" w:type="pct"/>
          </w:tcPr>
          <w:p w:rsidR="00925509" w:rsidRPr="0037366E" w:rsidRDefault="00925509" w:rsidP="00EE1187">
            <w:pPr>
              <w:contextualSpacing/>
            </w:pPr>
          </w:p>
          <w:p w:rsidR="00925509" w:rsidRPr="0037366E" w:rsidRDefault="00925509" w:rsidP="00EE1187">
            <w:pPr>
              <w:contextualSpacing/>
            </w:pPr>
          </w:p>
          <w:p w:rsidR="00925509" w:rsidRPr="0037366E" w:rsidRDefault="00925509" w:rsidP="00EE1187">
            <w:pPr>
              <w:contextualSpacing/>
            </w:pPr>
          </w:p>
          <w:p w:rsidR="00925509" w:rsidRPr="0037366E" w:rsidRDefault="00925509" w:rsidP="00EE1187">
            <w:pPr>
              <w:contextualSpacing/>
            </w:pPr>
          </w:p>
        </w:tc>
      </w:tr>
      <w:tr w:rsidR="00925509" w:rsidRPr="0037366E" w:rsidTr="0031506C">
        <w:trPr>
          <w:trHeight w:val="248"/>
        </w:trPr>
        <w:tc>
          <w:tcPr>
            <w:tcW w:w="2876" w:type="pct"/>
          </w:tcPr>
          <w:p w:rsidR="00925509" w:rsidRPr="0037366E" w:rsidRDefault="00925509" w:rsidP="00EE1187">
            <w:pPr>
              <w:contextualSpacing/>
            </w:pPr>
            <w:r w:rsidRPr="0037366E">
              <w:t xml:space="preserve">María Teresa Brito Serrano </w:t>
            </w:r>
          </w:p>
          <w:p w:rsidR="00925509" w:rsidRPr="0037366E" w:rsidRDefault="00925509" w:rsidP="00EE1187">
            <w:pPr>
              <w:contextualSpacing/>
            </w:pPr>
          </w:p>
          <w:p w:rsidR="00925509" w:rsidRPr="0037366E" w:rsidRDefault="00925509" w:rsidP="00EE1187">
            <w:pPr>
              <w:contextualSpacing/>
            </w:pPr>
            <w:r w:rsidRPr="0037366E">
              <w:t>Cont</w:t>
            </w:r>
            <w:r w:rsidR="00BD30B3" w:rsidRPr="0037366E">
              <w:t>ralora del Estado de Jalisco</w:t>
            </w:r>
          </w:p>
        </w:tc>
        <w:tc>
          <w:tcPr>
            <w:tcW w:w="2124" w:type="pct"/>
          </w:tcPr>
          <w:p w:rsidR="00925509" w:rsidRPr="0037366E" w:rsidRDefault="00925509" w:rsidP="00EE1187">
            <w:pPr>
              <w:contextualSpacing/>
            </w:pPr>
          </w:p>
          <w:p w:rsidR="00925509" w:rsidRPr="0037366E" w:rsidRDefault="00925509" w:rsidP="00EE1187">
            <w:pPr>
              <w:contextualSpacing/>
            </w:pPr>
          </w:p>
          <w:p w:rsidR="00925509" w:rsidRPr="0037366E" w:rsidRDefault="00925509" w:rsidP="00EE1187">
            <w:pPr>
              <w:contextualSpacing/>
            </w:pPr>
          </w:p>
          <w:p w:rsidR="00925509" w:rsidRPr="0037366E" w:rsidRDefault="00925509" w:rsidP="00EE1187">
            <w:pPr>
              <w:contextualSpacing/>
            </w:pPr>
          </w:p>
        </w:tc>
      </w:tr>
      <w:tr w:rsidR="00925509" w:rsidRPr="0037366E" w:rsidTr="00EB5A8D">
        <w:trPr>
          <w:trHeight w:val="1255"/>
        </w:trPr>
        <w:tc>
          <w:tcPr>
            <w:tcW w:w="2876" w:type="pct"/>
          </w:tcPr>
          <w:p w:rsidR="00407AC5" w:rsidRDefault="00407AC5" w:rsidP="00EE1187">
            <w:pPr>
              <w:contextualSpacing/>
            </w:pPr>
            <w:r w:rsidRPr="0037366E">
              <w:t xml:space="preserve">Ricardo </w:t>
            </w:r>
            <w:proofErr w:type="spellStart"/>
            <w:r w:rsidRPr="0037366E">
              <w:t>Suro</w:t>
            </w:r>
            <w:proofErr w:type="spellEnd"/>
            <w:r w:rsidRPr="0037366E">
              <w:t xml:space="preserve"> Esteves</w:t>
            </w:r>
          </w:p>
          <w:p w:rsidR="00D2516E" w:rsidRPr="0037366E" w:rsidRDefault="00D2516E" w:rsidP="00EE1187">
            <w:pPr>
              <w:contextualSpacing/>
            </w:pPr>
          </w:p>
          <w:p w:rsidR="00407AC5" w:rsidRPr="0037366E" w:rsidRDefault="00407AC5" w:rsidP="00EE1187">
            <w:pPr>
              <w:contextualSpacing/>
            </w:pPr>
          </w:p>
          <w:p w:rsidR="00925509" w:rsidRPr="0037366E" w:rsidRDefault="00925509" w:rsidP="00EE1187">
            <w:pPr>
              <w:contextualSpacing/>
            </w:pPr>
            <w:r w:rsidRPr="0037366E">
              <w:t xml:space="preserve">Presidente del Consejo de la Judicatura </w:t>
            </w:r>
          </w:p>
        </w:tc>
        <w:tc>
          <w:tcPr>
            <w:tcW w:w="2124" w:type="pct"/>
          </w:tcPr>
          <w:p w:rsidR="00925509" w:rsidRPr="0037366E" w:rsidRDefault="00925509" w:rsidP="00EE1187">
            <w:pPr>
              <w:contextualSpacing/>
            </w:pPr>
          </w:p>
          <w:p w:rsidR="00925509" w:rsidRPr="0037366E" w:rsidRDefault="00925509" w:rsidP="00EE1187">
            <w:pPr>
              <w:contextualSpacing/>
            </w:pPr>
          </w:p>
          <w:p w:rsidR="00925509" w:rsidRPr="0037366E" w:rsidRDefault="00925509" w:rsidP="00EE1187">
            <w:pPr>
              <w:contextualSpacing/>
            </w:pPr>
          </w:p>
        </w:tc>
      </w:tr>
      <w:tr w:rsidR="00925509" w:rsidRPr="0037366E" w:rsidTr="00EE1187">
        <w:tc>
          <w:tcPr>
            <w:tcW w:w="2876" w:type="pct"/>
          </w:tcPr>
          <w:p w:rsidR="00925509" w:rsidRPr="0037366E" w:rsidRDefault="00A80588" w:rsidP="00EE1187">
            <w:pPr>
              <w:contextualSpacing/>
            </w:pPr>
            <w:r w:rsidRPr="0037366E">
              <w:lastRenderedPageBreak/>
              <w:t>Cynthia Patricia</w:t>
            </w:r>
            <w:r w:rsidR="00925509" w:rsidRPr="0037366E">
              <w:t xml:space="preserve"> Cantero Pacheco</w:t>
            </w:r>
          </w:p>
          <w:p w:rsidR="00925509" w:rsidRPr="0037366E" w:rsidRDefault="00925509" w:rsidP="00EE1187">
            <w:pPr>
              <w:contextualSpacing/>
            </w:pPr>
          </w:p>
          <w:p w:rsidR="00925509" w:rsidRPr="0037366E" w:rsidRDefault="00925509" w:rsidP="00EE1187">
            <w:pPr>
              <w:contextualSpacing/>
            </w:pPr>
            <w:r w:rsidRPr="0037366E">
              <w:t xml:space="preserve">Presidenta </w:t>
            </w:r>
            <w:r w:rsidR="00182B38">
              <w:t xml:space="preserve">del </w:t>
            </w:r>
            <w:r w:rsidRPr="0037366E">
              <w:t xml:space="preserve">Instituto de Transparencia, Información Pública y Protección de Datos Personales </w:t>
            </w:r>
            <w:r w:rsidR="00D41285">
              <w:t xml:space="preserve">del Estado de Jalisco </w:t>
            </w:r>
            <w:r w:rsidR="009D6912">
              <w:t>(ITEI)</w:t>
            </w:r>
          </w:p>
        </w:tc>
        <w:tc>
          <w:tcPr>
            <w:tcW w:w="2124" w:type="pct"/>
          </w:tcPr>
          <w:p w:rsidR="00925509" w:rsidRPr="0037366E" w:rsidRDefault="00925509" w:rsidP="00EE1187">
            <w:pPr>
              <w:contextualSpacing/>
            </w:pPr>
          </w:p>
          <w:p w:rsidR="00925509" w:rsidRPr="0037366E" w:rsidRDefault="00925509" w:rsidP="00EE1187">
            <w:pPr>
              <w:contextualSpacing/>
            </w:pPr>
          </w:p>
          <w:p w:rsidR="00925509" w:rsidRPr="0037366E" w:rsidRDefault="00925509" w:rsidP="00EE1187">
            <w:pPr>
              <w:contextualSpacing/>
            </w:pPr>
          </w:p>
          <w:p w:rsidR="00925509" w:rsidRPr="0037366E" w:rsidRDefault="00925509" w:rsidP="00EE1187">
            <w:pPr>
              <w:contextualSpacing/>
            </w:pPr>
          </w:p>
          <w:p w:rsidR="00925509" w:rsidRPr="0037366E" w:rsidRDefault="00925509" w:rsidP="00EE1187">
            <w:pPr>
              <w:contextualSpacing/>
            </w:pPr>
          </w:p>
        </w:tc>
      </w:tr>
      <w:tr w:rsidR="00925509" w:rsidRPr="0037366E" w:rsidTr="00EE1187">
        <w:trPr>
          <w:trHeight w:val="677"/>
        </w:trPr>
        <w:tc>
          <w:tcPr>
            <w:tcW w:w="2876" w:type="pct"/>
          </w:tcPr>
          <w:p w:rsidR="00925509" w:rsidRPr="0037366E" w:rsidRDefault="004A2BCF" w:rsidP="00EE1187">
            <w:pPr>
              <w:contextualSpacing/>
            </w:pPr>
            <w:r>
              <w:t>José Ramón Jiménez Gutiérrez</w:t>
            </w:r>
          </w:p>
          <w:p w:rsidR="00925509" w:rsidRDefault="00925509" w:rsidP="00EE1187">
            <w:pPr>
              <w:contextualSpacing/>
            </w:pPr>
          </w:p>
          <w:p w:rsidR="00D2516E" w:rsidRPr="0037366E" w:rsidRDefault="00D2516E" w:rsidP="00EE1187">
            <w:pPr>
              <w:contextualSpacing/>
            </w:pPr>
          </w:p>
          <w:p w:rsidR="00925509" w:rsidRPr="0037366E" w:rsidRDefault="00925509" w:rsidP="00EE1187">
            <w:pPr>
              <w:contextualSpacing/>
            </w:pPr>
            <w:r w:rsidRPr="0037366E">
              <w:t>Presidente del Tribunal de Justicia Administrativa</w:t>
            </w:r>
          </w:p>
        </w:tc>
        <w:tc>
          <w:tcPr>
            <w:tcW w:w="2124" w:type="pct"/>
          </w:tcPr>
          <w:p w:rsidR="00925509" w:rsidRPr="0037366E" w:rsidRDefault="00925509" w:rsidP="00EE1187">
            <w:pPr>
              <w:contextualSpacing/>
            </w:pPr>
          </w:p>
          <w:p w:rsidR="00BD30B3" w:rsidRPr="0037366E" w:rsidRDefault="00BD30B3" w:rsidP="00EE1187">
            <w:pPr>
              <w:contextualSpacing/>
            </w:pPr>
          </w:p>
          <w:p w:rsidR="00BD30B3" w:rsidRPr="0037366E" w:rsidRDefault="00BD30B3" w:rsidP="00EE1187">
            <w:pPr>
              <w:contextualSpacing/>
            </w:pPr>
          </w:p>
          <w:p w:rsidR="00BD30B3" w:rsidRPr="0037366E" w:rsidRDefault="00BD30B3" w:rsidP="00EE1187">
            <w:pPr>
              <w:contextualSpacing/>
            </w:pPr>
          </w:p>
          <w:p w:rsidR="00BD30B3" w:rsidRPr="0037366E" w:rsidRDefault="00BD30B3" w:rsidP="00EE1187">
            <w:pPr>
              <w:contextualSpacing/>
            </w:pPr>
          </w:p>
        </w:tc>
      </w:tr>
      <w:tr w:rsidR="00925509" w:rsidRPr="0037366E" w:rsidTr="00EE1187">
        <w:trPr>
          <w:trHeight w:val="583"/>
        </w:trPr>
        <w:tc>
          <w:tcPr>
            <w:tcW w:w="2876" w:type="pct"/>
          </w:tcPr>
          <w:p w:rsidR="00925509" w:rsidRPr="0037366E" w:rsidRDefault="00925509" w:rsidP="00EE1187">
            <w:pPr>
              <w:contextualSpacing/>
            </w:pPr>
            <w:proofErr w:type="spellStart"/>
            <w:r w:rsidRPr="0037366E">
              <w:t>Haimé</w:t>
            </w:r>
            <w:proofErr w:type="spellEnd"/>
            <w:r w:rsidRPr="0037366E">
              <w:t xml:space="preserve"> Figueroa Neri</w:t>
            </w:r>
          </w:p>
          <w:p w:rsidR="00925509" w:rsidRDefault="00925509" w:rsidP="00EE1187">
            <w:pPr>
              <w:contextualSpacing/>
            </w:pPr>
          </w:p>
          <w:p w:rsidR="00D2516E" w:rsidRPr="0037366E" w:rsidRDefault="00D2516E" w:rsidP="00EE1187">
            <w:pPr>
              <w:contextualSpacing/>
            </w:pPr>
          </w:p>
          <w:p w:rsidR="00925509" w:rsidRPr="0037366E" w:rsidRDefault="00925509" w:rsidP="00EE1187">
            <w:pPr>
              <w:contextualSpacing/>
            </w:pPr>
            <w:r w:rsidRPr="0037366E">
              <w:t>Secretaria Técnica de la Secretaría Ejecutiva del Sistema Estatal Anticorrupción de Jalisco</w:t>
            </w:r>
          </w:p>
        </w:tc>
        <w:tc>
          <w:tcPr>
            <w:tcW w:w="2124" w:type="pct"/>
          </w:tcPr>
          <w:p w:rsidR="00925509" w:rsidRPr="0037366E" w:rsidRDefault="00925509" w:rsidP="00EE1187">
            <w:pPr>
              <w:contextualSpacing/>
            </w:pPr>
          </w:p>
          <w:p w:rsidR="00BD30B3" w:rsidRPr="0037366E" w:rsidRDefault="00BD30B3" w:rsidP="00EE1187">
            <w:pPr>
              <w:contextualSpacing/>
            </w:pPr>
          </w:p>
          <w:p w:rsidR="00BD30B3" w:rsidRPr="0037366E" w:rsidRDefault="00BD30B3" w:rsidP="00EE1187">
            <w:pPr>
              <w:contextualSpacing/>
            </w:pPr>
          </w:p>
          <w:p w:rsidR="00BD30B3" w:rsidRPr="0037366E" w:rsidRDefault="00BD30B3" w:rsidP="00EE1187">
            <w:pPr>
              <w:contextualSpacing/>
            </w:pPr>
          </w:p>
          <w:p w:rsidR="00BD30B3" w:rsidRPr="0037366E" w:rsidRDefault="00BD30B3" w:rsidP="00EE1187">
            <w:pPr>
              <w:contextualSpacing/>
            </w:pPr>
          </w:p>
        </w:tc>
      </w:tr>
    </w:tbl>
    <w:p w:rsidR="00CA17BA" w:rsidRPr="0037366E" w:rsidRDefault="00CA17BA" w:rsidP="007A45CE">
      <w:pPr>
        <w:spacing w:line="240" w:lineRule="auto"/>
        <w:contextualSpacing/>
        <w:jc w:val="both"/>
        <w:rPr>
          <w:lang w:eastAsia="es-MX"/>
        </w:rPr>
      </w:pPr>
    </w:p>
    <w:p w:rsidR="00264827" w:rsidRPr="00055AE7" w:rsidRDefault="00041F04" w:rsidP="00EB5A8D">
      <w:pPr>
        <w:spacing w:line="240" w:lineRule="auto"/>
        <w:contextualSpacing/>
        <w:jc w:val="both"/>
        <w:rPr>
          <w:sz w:val="20"/>
          <w:lang w:eastAsia="es-MX"/>
        </w:rPr>
      </w:pPr>
      <w:r w:rsidRPr="00055AE7">
        <w:rPr>
          <w:sz w:val="20"/>
          <w:lang w:eastAsia="es-MX"/>
        </w:rPr>
        <w:t>Ú</w:t>
      </w:r>
      <w:r w:rsidR="006E3151" w:rsidRPr="00055AE7">
        <w:rPr>
          <w:sz w:val="20"/>
          <w:lang w:eastAsia="es-MX"/>
        </w:rPr>
        <w:t xml:space="preserve">ltima hoja del </w:t>
      </w:r>
      <w:r w:rsidR="00250A27" w:rsidRPr="00055AE7">
        <w:rPr>
          <w:sz w:val="20"/>
          <w:lang w:eastAsia="es-MX"/>
        </w:rPr>
        <w:t xml:space="preserve">Acta de la </w:t>
      </w:r>
      <w:r w:rsidR="009A780B" w:rsidRPr="00055AE7">
        <w:rPr>
          <w:sz w:val="20"/>
          <w:lang w:eastAsia="es-MX"/>
        </w:rPr>
        <w:t xml:space="preserve">Primera </w:t>
      </w:r>
      <w:r w:rsidR="00C95450" w:rsidRPr="00055AE7">
        <w:rPr>
          <w:sz w:val="20"/>
          <w:lang w:eastAsia="es-MX"/>
        </w:rPr>
        <w:t>Sesión</w:t>
      </w:r>
      <w:r w:rsidR="005D38F3" w:rsidRPr="00055AE7">
        <w:rPr>
          <w:sz w:val="20"/>
          <w:lang w:eastAsia="es-MX"/>
        </w:rPr>
        <w:t xml:space="preserve"> </w:t>
      </w:r>
      <w:r w:rsidR="00714392">
        <w:rPr>
          <w:sz w:val="20"/>
          <w:lang w:eastAsia="es-MX"/>
        </w:rPr>
        <w:t>Extrao</w:t>
      </w:r>
      <w:r w:rsidR="009A780B" w:rsidRPr="00055AE7">
        <w:rPr>
          <w:sz w:val="20"/>
          <w:lang w:eastAsia="es-MX"/>
        </w:rPr>
        <w:t>rdinaria</w:t>
      </w:r>
      <w:r w:rsidR="006E3151" w:rsidRPr="00055AE7">
        <w:rPr>
          <w:sz w:val="20"/>
          <w:lang w:eastAsia="es-MX"/>
        </w:rPr>
        <w:t xml:space="preserve"> del Órgano de Gobierno de la Secretaría Ejecutiva del Sistema Estatal </w:t>
      </w:r>
      <w:r w:rsidR="00250A27" w:rsidRPr="00055AE7">
        <w:rPr>
          <w:sz w:val="20"/>
          <w:lang w:eastAsia="es-MX"/>
        </w:rPr>
        <w:t xml:space="preserve">Anticorrupción de Jalisco, </w:t>
      </w:r>
      <w:r w:rsidR="00182B38">
        <w:rPr>
          <w:sz w:val="20"/>
          <w:lang w:eastAsia="es-MX"/>
        </w:rPr>
        <w:t xml:space="preserve">celebrada el </w:t>
      </w:r>
      <w:r w:rsidR="00714392">
        <w:rPr>
          <w:sz w:val="20"/>
          <w:lang w:eastAsia="es-MX"/>
        </w:rPr>
        <w:t>5</w:t>
      </w:r>
      <w:r w:rsidR="00C95450" w:rsidRPr="00055AE7">
        <w:rPr>
          <w:sz w:val="20"/>
          <w:lang w:eastAsia="es-MX"/>
        </w:rPr>
        <w:t xml:space="preserve"> de </w:t>
      </w:r>
      <w:r w:rsidR="00714392">
        <w:rPr>
          <w:sz w:val="20"/>
          <w:lang w:eastAsia="es-MX"/>
        </w:rPr>
        <w:t>marzo</w:t>
      </w:r>
      <w:r w:rsidR="007A45CE" w:rsidRPr="00055AE7">
        <w:rPr>
          <w:sz w:val="20"/>
          <w:lang w:eastAsia="es-MX"/>
        </w:rPr>
        <w:t xml:space="preserve"> </w:t>
      </w:r>
      <w:r w:rsidR="006E3151" w:rsidRPr="00055AE7">
        <w:rPr>
          <w:sz w:val="20"/>
          <w:lang w:eastAsia="es-MX"/>
        </w:rPr>
        <w:t>de</w:t>
      </w:r>
      <w:r w:rsidR="00290E4C">
        <w:rPr>
          <w:sz w:val="20"/>
          <w:lang w:eastAsia="es-MX"/>
        </w:rPr>
        <w:t>l</w:t>
      </w:r>
      <w:r w:rsidR="006E3151" w:rsidRPr="00055AE7">
        <w:rPr>
          <w:sz w:val="20"/>
          <w:lang w:eastAsia="es-MX"/>
        </w:rPr>
        <w:t xml:space="preserve"> 201</w:t>
      </w:r>
      <w:r w:rsidR="0016534C" w:rsidRPr="00055AE7">
        <w:rPr>
          <w:sz w:val="20"/>
          <w:lang w:eastAsia="es-MX"/>
        </w:rPr>
        <w:t>9</w:t>
      </w:r>
      <w:r w:rsidR="006E3151" w:rsidRPr="00055AE7">
        <w:rPr>
          <w:sz w:val="20"/>
          <w:lang w:eastAsia="es-MX"/>
        </w:rPr>
        <w:t>.</w:t>
      </w:r>
    </w:p>
    <w:sectPr w:rsidR="00264827" w:rsidRPr="00055AE7" w:rsidSect="00C80937">
      <w:headerReference w:type="even" r:id="rId8"/>
      <w:headerReference w:type="default" r:id="rId9"/>
      <w:footerReference w:type="even" r:id="rId10"/>
      <w:footerReference w:type="default" r:id="rId11"/>
      <w:headerReference w:type="first" r:id="rId12"/>
      <w:footerReference w:type="first" r:id="rId13"/>
      <w:pgSz w:w="12240" w:h="15840"/>
      <w:pgMar w:top="1418" w:right="1418" w:bottom="1418" w:left="1701" w:header="709" w:footer="709" w:gutter="0"/>
      <w:pgBorders>
        <w:top w:val="double" w:sz="4" w:space="10" w:color="ACB9CA" w:themeColor="text2" w:themeTint="66"/>
        <w:bottom w:val="double" w:sz="4" w:space="0" w:color="ACB9CA" w:themeColor="text2" w:themeTint="66"/>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0A6F" w:rsidRDefault="001B0A6F" w:rsidP="005E10AD">
      <w:pPr>
        <w:spacing w:after="0" w:line="240" w:lineRule="auto"/>
      </w:pPr>
      <w:r>
        <w:separator/>
      </w:r>
    </w:p>
  </w:endnote>
  <w:endnote w:type="continuationSeparator" w:id="0">
    <w:p w:rsidR="001B0A6F" w:rsidRDefault="001B0A6F" w:rsidP="005E10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ppleSystemUIFont">
    <w:altName w:val="Calibri"/>
    <w:panose1 w:val="00000000000000000000"/>
    <w:charset w:val="00"/>
    <w:family w:val="auto"/>
    <w:notTrueType/>
    <w:pitch w:val="default"/>
    <w:sig w:usb0="00000003" w:usb1="00000000" w:usb2="00000000" w:usb3="00000000" w:csb0="00000001" w:csb1="00000000"/>
  </w:font>
  <w:font w:name="Segoe UI Semibold">
    <w:altName w:val="Sylfaen"/>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AF1" w:rsidRDefault="00973AF1">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23B8" w:rsidRPr="00C80937" w:rsidRDefault="009823B8">
    <w:pPr>
      <w:tabs>
        <w:tab w:val="center" w:pos="4550"/>
        <w:tab w:val="left" w:pos="5818"/>
      </w:tabs>
      <w:ind w:right="260"/>
      <w:jc w:val="right"/>
      <w:rPr>
        <w:color w:val="222A35" w:themeColor="text2" w:themeShade="80"/>
        <w:sz w:val="16"/>
        <w:szCs w:val="24"/>
      </w:rPr>
    </w:pPr>
    <w:r w:rsidRPr="00C80937">
      <w:rPr>
        <w:color w:val="8496B0" w:themeColor="text2" w:themeTint="99"/>
        <w:spacing w:val="60"/>
        <w:sz w:val="16"/>
        <w:szCs w:val="24"/>
      </w:rPr>
      <w:t>Página</w:t>
    </w:r>
    <w:r w:rsidRPr="00C80937">
      <w:rPr>
        <w:color w:val="8496B0" w:themeColor="text2" w:themeTint="99"/>
        <w:sz w:val="16"/>
        <w:szCs w:val="24"/>
      </w:rPr>
      <w:t xml:space="preserve"> </w:t>
    </w:r>
    <w:r w:rsidRPr="00C80937">
      <w:rPr>
        <w:color w:val="323E4F" w:themeColor="text2" w:themeShade="BF"/>
        <w:sz w:val="16"/>
        <w:szCs w:val="24"/>
      </w:rPr>
      <w:fldChar w:fldCharType="begin"/>
    </w:r>
    <w:r w:rsidRPr="00C80937">
      <w:rPr>
        <w:color w:val="323E4F" w:themeColor="text2" w:themeShade="BF"/>
        <w:sz w:val="16"/>
        <w:szCs w:val="24"/>
      </w:rPr>
      <w:instrText>PAGE   \* MERGEFORMAT</w:instrText>
    </w:r>
    <w:r w:rsidRPr="00C80937">
      <w:rPr>
        <w:color w:val="323E4F" w:themeColor="text2" w:themeShade="BF"/>
        <w:sz w:val="16"/>
        <w:szCs w:val="24"/>
      </w:rPr>
      <w:fldChar w:fldCharType="separate"/>
    </w:r>
    <w:r w:rsidR="0066020D">
      <w:rPr>
        <w:noProof/>
        <w:color w:val="323E4F" w:themeColor="text2" w:themeShade="BF"/>
        <w:sz w:val="16"/>
        <w:szCs w:val="24"/>
      </w:rPr>
      <w:t>14</w:t>
    </w:r>
    <w:r w:rsidRPr="00C80937">
      <w:rPr>
        <w:color w:val="323E4F" w:themeColor="text2" w:themeShade="BF"/>
        <w:sz w:val="16"/>
        <w:szCs w:val="24"/>
      </w:rPr>
      <w:fldChar w:fldCharType="end"/>
    </w:r>
    <w:r w:rsidRPr="00C80937">
      <w:rPr>
        <w:color w:val="323E4F" w:themeColor="text2" w:themeShade="BF"/>
        <w:sz w:val="16"/>
        <w:szCs w:val="24"/>
      </w:rPr>
      <w:t xml:space="preserve"> | </w:t>
    </w:r>
    <w:r w:rsidRPr="00C80937">
      <w:rPr>
        <w:color w:val="323E4F" w:themeColor="text2" w:themeShade="BF"/>
        <w:sz w:val="16"/>
        <w:szCs w:val="24"/>
      </w:rPr>
      <w:fldChar w:fldCharType="begin"/>
    </w:r>
    <w:r w:rsidRPr="00C80937">
      <w:rPr>
        <w:color w:val="323E4F" w:themeColor="text2" w:themeShade="BF"/>
        <w:sz w:val="16"/>
        <w:szCs w:val="24"/>
      </w:rPr>
      <w:instrText>NUMPAGES  \* Arabic  \* MERGEFORMAT</w:instrText>
    </w:r>
    <w:r w:rsidRPr="00C80937">
      <w:rPr>
        <w:color w:val="323E4F" w:themeColor="text2" w:themeShade="BF"/>
        <w:sz w:val="16"/>
        <w:szCs w:val="24"/>
      </w:rPr>
      <w:fldChar w:fldCharType="separate"/>
    </w:r>
    <w:r w:rsidR="0066020D">
      <w:rPr>
        <w:noProof/>
        <w:color w:val="323E4F" w:themeColor="text2" w:themeShade="BF"/>
        <w:sz w:val="16"/>
        <w:szCs w:val="24"/>
      </w:rPr>
      <w:t>14</w:t>
    </w:r>
    <w:r w:rsidRPr="00C80937">
      <w:rPr>
        <w:color w:val="323E4F" w:themeColor="text2" w:themeShade="BF"/>
        <w:sz w:val="16"/>
        <w:szCs w:val="24"/>
      </w:rPr>
      <w:fldChar w:fldCharType="end"/>
    </w:r>
  </w:p>
  <w:p w:rsidR="009823B8" w:rsidRDefault="009823B8">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9462439"/>
      <w:docPartObj>
        <w:docPartGallery w:val="Page Numbers (Bottom of Page)"/>
        <w:docPartUnique/>
      </w:docPartObj>
    </w:sdtPr>
    <w:sdtEndPr/>
    <w:sdtContent>
      <w:p w:rsidR="009823B8" w:rsidRDefault="009823B8">
        <w:pPr>
          <w:pStyle w:val="Piedepgina"/>
          <w:jc w:val="right"/>
        </w:pPr>
        <w:r>
          <w:fldChar w:fldCharType="begin"/>
        </w:r>
        <w:r>
          <w:instrText>PAGE   \* MERGEFORMAT</w:instrText>
        </w:r>
        <w:r>
          <w:fldChar w:fldCharType="separate"/>
        </w:r>
        <w:r w:rsidRPr="004471BB">
          <w:t>1</w:t>
        </w:r>
        <w:r>
          <w:fldChar w:fldCharType="end"/>
        </w:r>
      </w:p>
    </w:sdtContent>
  </w:sdt>
  <w:p w:rsidR="009823B8" w:rsidRDefault="009823B8">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0A6F" w:rsidRDefault="001B0A6F" w:rsidP="005E10AD">
      <w:pPr>
        <w:spacing w:after="0" w:line="240" w:lineRule="auto"/>
      </w:pPr>
      <w:r>
        <w:separator/>
      </w:r>
    </w:p>
  </w:footnote>
  <w:footnote w:type="continuationSeparator" w:id="0">
    <w:p w:rsidR="001B0A6F" w:rsidRDefault="001B0A6F" w:rsidP="005E10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AF1" w:rsidRDefault="00973AF1">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23B8" w:rsidRPr="007F3D7D" w:rsidRDefault="009823B8" w:rsidP="007F3D7D">
    <w:pPr>
      <w:pStyle w:val="Encabezado"/>
      <w:tabs>
        <w:tab w:val="left" w:pos="4073"/>
      </w:tabs>
      <w:jc w:val="right"/>
      <w:rPr>
        <w:rFonts w:ascii="Segoe UI Semibold" w:hAnsi="Segoe UI Semibold" w:cs="Segoe UI Semibold"/>
        <w:smallCaps/>
        <w:sz w:val="18"/>
      </w:rPr>
    </w:pPr>
    <w:r w:rsidRPr="00C80937">
      <w:rPr>
        <w:rFonts w:ascii="Segoe UI Semibold" w:hAnsi="Segoe UI Semibold" w:cs="Segoe UI Semibold"/>
        <w:smallCaps/>
        <w:noProof/>
        <w:sz w:val="18"/>
        <w:lang w:val="es-ES" w:eastAsia="es-ES"/>
      </w:rPr>
      <mc:AlternateContent>
        <mc:Choice Requires="wps">
          <w:drawing>
            <wp:anchor distT="45720" distB="45720" distL="114300" distR="114300" simplePos="0" relativeHeight="251659264" behindDoc="0" locked="0" layoutInCell="1" allowOverlap="1" wp14:anchorId="56F963D9" wp14:editId="38786A34">
              <wp:simplePos x="0" y="0"/>
              <wp:positionH relativeFrom="column">
                <wp:posOffset>-7060</wp:posOffset>
              </wp:positionH>
              <wp:positionV relativeFrom="paragraph">
                <wp:posOffset>-67945</wp:posOffset>
              </wp:positionV>
              <wp:extent cx="2360930" cy="504825"/>
              <wp:effectExtent l="0" t="0" r="0" b="3175"/>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04825"/>
                      </a:xfrm>
                      <a:prstGeom prst="rect">
                        <a:avLst/>
                      </a:prstGeom>
                      <a:solidFill>
                        <a:srgbClr val="FFFFFF"/>
                      </a:solidFill>
                      <a:ln w="9525">
                        <a:noFill/>
                        <a:miter lim="800000"/>
                        <a:headEnd/>
                        <a:tailEnd/>
                      </a:ln>
                    </wps:spPr>
                    <wps:txbx>
                      <w:txbxContent>
                        <w:p w:rsidR="009823B8" w:rsidRDefault="009823B8" w:rsidP="00C80937">
                          <w:pPr>
                            <w:spacing w:line="240" w:lineRule="auto"/>
                            <w:contextualSpacing/>
                            <w:rPr>
                              <w:rFonts w:ascii="Segoe UI Semibold" w:hAnsi="Segoe UI Semibold" w:cs="Segoe UI Semibold"/>
                              <w:smallCaps/>
                            </w:rPr>
                          </w:pPr>
                          <w:r w:rsidRPr="00C80937">
                            <w:rPr>
                              <w:rFonts w:ascii="Segoe UI Semibold" w:hAnsi="Segoe UI Semibold" w:cs="Segoe UI Semibold"/>
                              <w:smallCaps/>
                            </w:rPr>
                            <w:t xml:space="preserve">Sistema Estatal </w:t>
                          </w:r>
                        </w:p>
                        <w:p w:rsidR="009823B8" w:rsidRPr="00C80937" w:rsidRDefault="009823B8" w:rsidP="00C80937">
                          <w:pPr>
                            <w:spacing w:line="240" w:lineRule="auto"/>
                            <w:contextualSpacing/>
                            <w:rPr>
                              <w:rFonts w:ascii="Segoe UI Semibold" w:hAnsi="Segoe UI Semibold" w:cs="Segoe UI Semibold"/>
                              <w:smallCaps/>
                            </w:rPr>
                          </w:pPr>
                          <w:r w:rsidRPr="00C80937">
                            <w:rPr>
                              <w:rFonts w:ascii="Segoe UI Semibold" w:hAnsi="Segoe UI Semibold" w:cs="Segoe UI Semibold"/>
                              <w:smallCaps/>
                            </w:rPr>
                            <w:t>Anticorrupción de Jalisco</w:t>
                          </w:r>
                        </w:p>
                        <w:p w:rsidR="009823B8" w:rsidRPr="00C80937" w:rsidRDefault="009823B8">
                          <w:pPr>
                            <w:rPr>
                              <w:rFonts w:ascii="Segoe UI Semibold" w:hAnsi="Segoe UI Semibold" w:cs="Segoe UI Semibold"/>
                              <w:smallCaps/>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6F963D9" id="_x0000_t202" coordsize="21600,21600" o:spt="202" path="m,l,21600r21600,l21600,xe">
              <v:stroke joinstyle="miter"/>
              <v:path gradientshapeok="t" o:connecttype="rect"/>
            </v:shapetype>
            <v:shape id="Cuadro de texto 2" o:spid="_x0000_s1026" type="#_x0000_t202" style="position:absolute;left:0;text-align:left;margin-left:-.55pt;margin-top:-5.35pt;width:185.9pt;height:39.75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9oiJgIAACQEAAAOAAAAZHJzL2Uyb0RvYy54bWysU81u2zAMvg/YOwi6L3bcpE2MOEWXLsOA&#10;7gfo9gCMJMfCZNGTlNjd04+S0zTbbsN0EEiR/Eh+pFa3Q2vYUTmv0VZ8Osk5U1ag1HZf8W9ft28W&#10;nPkAVoJBqyr+pDy/Xb9+teq7UhXYoJHKMQKxvuy7ijchdGWWedGoFvwEO2XJWKNrIZDq9pl00BN6&#10;a7Iiz6+zHp3sHArlPb3ej0a+Tvh1rUT4XNdeBWYqTrWFdLt07+KdrVdQ7h10jRanMuAfqmhBW0p6&#10;hrqHAOzg9F9QrRYOPdZhIrDNsK61UKkH6maa/9HNYwOdSr0QOb470+T/H6z4dPzimJYVL6Y3nFlo&#10;aUibA0iHTCoW1BCQFZGmvvMleT925B+GtzjQuFPLvntA8d0zi5sG7F7dOYd9o0BSmdMYmV2Ejjg+&#10;guz6jygpGxwCJqChdm3kkFhhhE7jejqPiOpggh6Lq+t8eUUmQbZ5PlsU85QCyufozvnwXmHLolBx&#10;RyuQ0OH44EOsBspnl5jMo9Fyq41JitvvNsaxI9C6bNM5of/mZizrK76cU+4YZTHGp01qdaB1Nrqt&#10;+CKPJ4ZDGdl4Z2WSA2gzylSJsSd6IiMjN2HYDeQYOduhfCKiHI5rS9+MhAbdT856WtmK+x8HcIoz&#10;88ES2cvpbBZ3PCmz+U1Biru07C4tYAVBVTxwNoqbkP7F2NEdDaXWia+XSk610iomGk/fJu76pZ68&#10;Xj73+hcAAAD//wMAUEsDBBQABgAIAAAAIQBGf0gN3gAAAA4BAAAPAAAAZHJzL2Rvd25yZXYueG1s&#10;TE/baoNAEH0v9B+WKfQtWU0hinENpUVa8ClpP2DV8YLurLgbY/++41P7MhfmzLmk59WMYsHZ9ZYU&#10;hPsABFJl655aBd9f+S4G4bymWo+WUMEPOjhnjw+pTmp7pwsuV98KJiGXaAWd91Mipas6NNrt7YTE&#10;t8bORnte51bWs74zuRnlIQiO0uieWKHTE751WA3Xm1HwWVR5cyhMs/ghNENxKT/yJlLq+Wl9P3F5&#10;PYHwuPq/D9gysH/I2Fhpb1Q7MSrYhSEjtx5EIBjwEm1DqeAYxyCzVP6Pkf0CAAD//wMAUEsBAi0A&#10;FAAGAAgAAAAhALaDOJL+AAAA4QEAABMAAAAAAAAAAAAAAAAAAAAAAFtDb250ZW50X1R5cGVzXS54&#10;bWxQSwECLQAUAAYACAAAACEAOP0h/9YAAACUAQAACwAAAAAAAAAAAAAAAAAvAQAAX3JlbHMvLnJl&#10;bHNQSwECLQAUAAYACAAAACEANWPaIiYCAAAkBAAADgAAAAAAAAAAAAAAAAAuAgAAZHJzL2Uyb0Rv&#10;Yy54bWxQSwECLQAUAAYACAAAACEARn9IDd4AAAAOAQAADwAAAAAAAAAAAAAAAACABAAAZHJzL2Rv&#10;d25yZXYueG1sUEsFBgAAAAAEAAQA8wAAAIsFAAAAAA==&#10;" stroked="f">
              <v:textbox>
                <w:txbxContent>
                  <w:p w:rsidR="009823B8" w:rsidRDefault="009823B8" w:rsidP="00C80937">
                    <w:pPr>
                      <w:spacing w:line="240" w:lineRule="auto"/>
                      <w:contextualSpacing/>
                      <w:rPr>
                        <w:rFonts w:ascii="Segoe UI Semibold" w:hAnsi="Segoe UI Semibold" w:cs="Segoe UI Semibold"/>
                        <w:smallCaps/>
                      </w:rPr>
                    </w:pPr>
                    <w:r w:rsidRPr="00C80937">
                      <w:rPr>
                        <w:rFonts w:ascii="Segoe UI Semibold" w:hAnsi="Segoe UI Semibold" w:cs="Segoe UI Semibold"/>
                        <w:smallCaps/>
                      </w:rPr>
                      <w:t xml:space="preserve">Sistema Estatal </w:t>
                    </w:r>
                  </w:p>
                  <w:p w:rsidR="009823B8" w:rsidRPr="00C80937" w:rsidRDefault="009823B8" w:rsidP="00C80937">
                    <w:pPr>
                      <w:spacing w:line="240" w:lineRule="auto"/>
                      <w:contextualSpacing/>
                      <w:rPr>
                        <w:rFonts w:ascii="Segoe UI Semibold" w:hAnsi="Segoe UI Semibold" w:cs="Segoe UI Semibold"/>
                        <w:smallCaps/>
                      </w:rPr>
                    </w:pPr>
                    <w:r w:rsidRPr="00C80937">
                      <w:rPr>
                        <w:rFonts w:ascii="Segoe UI Semibold" w:hAnsi="Segoe UI Semibold" w:cs="Segoe UI Semibold"/>
                        <w:smallCaps/>
                      </w:rPr>
                      <w:t>Anticorrupción de Jalisco</w:t>
                    </w:r>
                  </w:p>
                  <w:p w:rsidR="009823B8" w:rsidRPr="00C80937" w:rsidRDefault="009823B8">
                    <w:pPr>
                      <w:rPr>
                        <w:rFonts w:ascii="Segoe UI Semibold" w:hAnsi="Segoe UI Semibold" w:cs="Segoe UI Semibold"/>
                        <w:smallCaps/>
                      </w:rPr>
                    </w:pPr>
                  </w:p>
                </w:txbxContent>
              </v:textbox>
            </v:shape>
          </w:pict>
        </mc:Fallback>
      </mc:AlternateContent>
    </w:r>
    <w:r>
      <w:rPr>
        <w:rFonts w:ascii="Segoe UI Semibold" w:hAnsi="Segoe UI Semibold" w:cs="Segoe UI Semibold"/>
        <w:smallCaps/>
        <w:sz w:val="18"/>
      </w:rPr>
      <w:t>A</w:t>
    </w:r>
    <w:r w:rsidRPr="007F3D7D">
      <w:rPr>
        <w:rFonts w:ascii="Segoe UI Semibold" w:hAnsi="Segoe UI Semibold" w:cs="Segoe UI Semibold"/>
        <w:smallCaps/>
        <w:sz w:val="18"/>
      </w:rPr>
      <w:t>CTA DE LA</w:t>
    </w:r>
    <w:r>
      <w:rPr>
        <w:rFonts w:ascii="Segoe UI Semibold" w:hAnsi="Segoe UI Semibold" w:cs="Segoe UI Semibold"/>
        <w:smallCaps/>
        <w:sz w:val="18"/>
      </w:rPr>
      <w:t xml:space="preserve"> PRIMERA SESIÓN EXTRAORDINARIA</w:t>
    </w:r>
    <w:r w:rsidRPr="00AA7C49">
      <w:rPr>
        <w:rFonts w:ascii="Segoe UI Semibold" w:hAnsi="Segoe UI Semibold" w:cs="Segoe UI Semibold"/>
        <w:smallCaps/>
        <w:sz w:val="18"/>
      </w:rPr>
      <w:t xml:space="preserve"> </w:t>
    </w:r>
    <w:r w:rsidRPr="007F3D7D">
      <w:rPr>
        <w:rFonts w:ascii="Segoe UI Semibold" w:hAnsi="Segoe UI Semibold" w:cs="Segoe UI Semibold"/>
        <w:smallCaps/>
        <w:sz w:val="18"/>
      </w:rPr>
      <w:t xml:space="preserve">DEL </w:t>
    </w:r>
  </w:p>
  <w:p w:rsidR="009823B8" w:rsidRPr="007F3D7D" w:rsidRDefault="009823B8" w:rsidP="007F3D7D">
    <w:pPr>
      <w:pStyle w:val="Encabezado"/>
      <w:tabs>
        <w:tab w:val="left" w:pos="4073"/>
      </w:tabs>
      <w:jc w:val="right"/>
      <w:rPr>
        <w:rFonts w:ascii="Segoe UI Semibold" w:hAnsi="Segoe UI Semibold" w:cs="Segoe UI Semibold"/>
        <w:smallCaps/>
        <w:sz w:val="18"/>
      </w:rPr>
    </w:pPr>
    <w:r>
      <w:rPr>
        <w:rFonts w:ascii="Segoe UI Semibold" w:hAnsi="Segoe UI Semibold" w:cs="Segoe UI Semibold"/>
        <w:smallCaps/>
        <w:sz w:val="18"/>
      </w:rPr>
      <w:t>ÓRGANO DE GOBIERNO DE LA SECRETARÍA EJECUTIVA DEL</w:t>
    </w:r>
  </w:p>
  <w:p w:rsidR="009823B8" w:rsidRDefault="009823B8" w:rsidP="007F3D7D">
    <w:pPr>
      <w:pStyle w:val="Encabezado"/>
      <w:tabs>
        <w:tab w:val="left" w:pos="4073"/>
      </w:tabs>
      <w:jc w:val="right"/>
      <w:rPr>
        <w:rFonts w:ascii="Segoe UI Semibold" w:hAnsi="Segoe UI Semibold" w:cs="Segoe UI Semibold"/>
        <w:smallCaps/>
      </w:rPr>
    </w:pPr>
    <w:r w:rsidRPr="007F3D7D">
      <w:rPr>
        <w:rFonts w:ascii="Segoe UI Semibold" w:hAnsi="Segoe UI Semibold" w:cs="Segoe UI Semibold"/>
        <w:smallCaps/>
        <w:sz w:val="18"/>
      </w:rPr>
      <w:t>SISTEMA ESTATAL ANTICORRUPCIÓN DE JALISCO</w:t>
    </w:r>
  </w:p>
  <w:p w:rsidR="009823B8" w:rsidRDefault="001B0A6F" w:rsidP="00F71D44">
    <w:pPr>
      <w:pStyle w:val="Encabezado"/>
      <w:tabs>
        <w:tab w:val="left" w:pos="4073"/>
      </w:tabs>
      <w:rPr>
        <w:rFonts w:ascii="Segoe UI Semibold" w:hAnsi="Segoe UI Semibold" w:cs="Segoe UI Semibold"/>
        <w:smallCaps/>
      </w:rPr>
    </w:pPr>
    <w:r>
      <w:rPr>
        <w:rFonts w:ascii="Segoe UI Semibold" w:hAnsi="Segoe UI Semibold" w:cs="Segoe UI Semibold"/>
        <w:smallCaps/>
        <w:noProof/>
      </w:rPr>
      <w:pict>
        <v:rect id="_x0000_i1025" alt="" style="width:456.05pt;height:1.5pt;mso-width-percent:0;mso-height-percent:0;mso-width-percent:0;mso-height-percent:0" o:hralign="center" o:hrstd="t" o:hrnoshade="t" o:hr="t" fillcolor="#acb9ca [1311]" stroked="f"/>
      </w:pict>
    </w:r>
  </w:p>
  <w:p w:rsidR="009823B8" w:rsidRPr="005E10AD" w:rsidRDefault="009823B8" w:rsidP="00F71D44">
    <w:pPr>
      <w:pStyle w:val="Encabezado"/>
      <w:tabs>
        <w:tab w:val="left" w:pos="4073"/>
      </w:tabs>
      <w:rPr>
        <w:rFonts w:ascii="Segoe UI Semibold" w:hAnsi="Segoe UI Semibold" w:cs="Segoe UI Semibold"/>
        <w:smallCaps/>
      </w:rPr>
    </w:pPr>
    <w:r w:rsidRPr="005E10AD">
      <w:rPr>
        <w:rFonts w:ascii="Segoe UI Semibold" w:hAnsi="Segoe UI Semibold" w:cs="Segoe UI Semibold"/>
        <w:smallCaps/>
      </w:rP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AF1" w:rsidRDefault="00973AF1">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62270"/>
    <w:multiLevelType w:val="hybridMultilevel"/>
    <w:tmpl w:val="040ED0A6"/>
    <w:lvl w:ilvl="0" w:tplc="040A000F">
      <w:start w:val="1"/>
      <w:numFmt w:val="decimal"/>
      <w:lvlText w:val="%1."/>
      <w:lvlJc w:val="left"/>
      <w:pPr>
        <w:ind w:left="1068" w:hanging="360"/>
      </w:pPr>
    </w:lvl>
    <w:lvl w:ilvl="1" w:tplc="040A0019" w:tentative="1">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abstractNum w:abstractNumId="1" w15:restartNumberingAfterBreak="0">
    <w:nsid w:val="12893363"/>
    <w:multiLevelType w:val="hybridMultilevel"/>
    <w:tmpl w:val="39782EA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14996FBE"/>
    <w:multiLevelType w:val="hybridMultilevel"/>
    <w:tmpl w:val="45A2AEDE"/>
    <w:lvl w:ilvl="0" w:tplc="040A0001">
      <w:start w:val="1"/>
      <w:numFmt w:val="bullet"/>
      <w:lvlText w:val=""/>
      <w:lvlJc w:val="left"/>
      <w:pPr>
        <w:ind w:left="1068" w:hanging="360"/>
      </w:pPr>
      <w:rPr>
        <w:rFonts w:ascii="Symbol" w:hAnsi="Symbol" w:hint="default"/>
      </w:rPr>
    </w:lvl>
    <w:lvl w:ilvl="1" w:tplc="040A0003" w:tentative="1">
      <w:start w:val="1"/>
      <w:numFmt w:val="bullet"/>
      <w:lvlText w:val="o"/>
      <w:lvlJc w:val="left"/>
      <w:pPr>
        <w:ind w:left="1788" w:hanging="360"/>
      </w:pPr>
      <w:rPr>
        <w:rFonts w:ascii="Courier New" w:hAnsi="Courier New" w:cs="Courier New" w:hint="default"/>
      </w:rPr>
    </w:lvl>
    <w:lvl w:ilvl="2" w:tplc="040A0005" w:tentative="1">
      <w:start w:val="1"/>
      <w:numFmt w:val="bullet"/>
      <w:lvlText w:val=""/>
      <w:lvlJc w:val="left"/>
      <w:pPr>
        <w:ind w:left="2508" w:hanging="360"/>
      </w:pPr>
      <w:rPr>
        <w:rFonts w:ascii="Wingdings" w:hAnsi="Wingdings" w:hint="default"/>
      </w:rPr>
    </w:lvl>
    <w:lvl w:ilvl="3" w:tplc="040A0001" w:tentative="1">
      <w:start w:val="1"/>
      <w:numFmt w:val="bullet"/>
      <w:lvlText w:val=""/>
      <w:lvlJc w:val="left"/>
      <w:pPr>
        <w:ind w:left="3228" w:hanging="360"/>
      </w:pPr>
      <w:rPr>
        <w:rFonts w:ascii="Symbol" w:hAnsi="Symbol" w:hint="default"/>
      </w:rPr>
    </w:lvl>
    <w:lvl w:ilvl="4" w:tplc="040A0003" w:tentative="1">
      <w:start w:val="1"/>
      <w:numFmt w:val="bullet"/>
      <w:lvlText w:val="o"/>
      <w:lvlJc w:val="left"/>
      <w:pPr>
        <w:ind w:left="3948" w:hanging="360"/>
      </w:pPr>
      <w:rPr>
        <w:rFonts w:ascii="Courier New" w:hAnsi="Courier New" w:cs="Courier New" w:hint="default"/>
      </w:rPr>
    </w:lvl>
    <w:lvl w:ilvl="5" w:tplc="040A0005" w:tentative="1">
      <w:start w:val="1"/>
      <w:numFmt w:val="bullet"/>
      <w:lvlText w:val=""/>
      <w:lvlJc w:val="left"/>
      <w:pPr>
        <w:ind w:left="4668" w:hanging="360"/>
      </w:pPr>
      <w:rPr>
        <w:rFonts w:ascii="Wingdings" w:hAnsi="Wingdings" w:hint="default"/>
      </w:rPr>
    </w:lvl>
    <w:lvl w:ilvl="6" w:tplc="040A0001" w:tentative="1">
      <w:start w:val="1"/>
      <w:numFmt w:val="bullet"/>
      <w:lvlText w:val=""/>
      <w:lvlJc w:val="left"/>
      <w:pPr>
        <w:ind w:left="5388" w:hanging="360"/>
      </w:pPr>
      <w:rPr>
        <w:rFonts w:ascii="Symbol" w:hAnsi="Symbol" w:hint="default"/>
      </w:rPr>
    </w:lvl>
    <w:lvl w:ilvl="7" w:tplc="040A0003" w:tentative="1">
      <w:start w:val="1"/>
      <w:numFmt w:val="bullet"/>
      <w:lvlText w:val="o"/>
      <w:lvlJc w:val="left"/>
      <w:pPr>
        <w:ind w:left="6108" w:hanging="360"/>
      </w:pPr>
      <w:rPr>
        <w:rFonts w:ascii="Courier New" w:hAnsi="Courier New" w:cs="Courier New" w:hint="default"/>
      </w:rPr>
    </w:lvl>
    <w:lvl w:ilvl="8" w:tplc="040A0005" w:tentative="1">
      <w:start w:val="1"/>
      <w:numFmt w:val="bullet"/>
      <w:lvlText w:val=""/>
      <w:lvlJc w:val="left"/>
      <w:pPr>
        <w:ind w:left="6828" w:hanging="360"/>
      </w:pPr>
      <w:rPr>
        <w:rFonts w:ascii="Wingdings" w:hAnsi="Wingdings" w:hint="default"/>
      </w:rPr>
    </w:lvl>
  </w:abstractNum>
  <w:abstractNum w:abstractNumId="3" w15:restartNumberingAfterBreak="0">
    <w:nsid w:val="172C3754"/>
    <w:multiLevelType w:val="hybridMultilevel"/>
    <w:tmpl w:val="A88475B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7A557D0"/>
    <w:multiLevelType w:val="hybridMultilevel"/>
    <w:tmpl w:val="CA9665B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1D1B598F"/>
    <w:multiLevelType w:val="hybridMultilevel"/>
    <w:tmpl w:val="040ED0A6"/>
    <w:lvl w:ilvl="0" w:tplc="040A000F">
      <w:start w:val="1"/>
      <w:numFmt w:val="decimal"/>
      <w:lvlText w:val="%1."/>
      <w:lvlJc w:val="left"/>
      <w:pPr>
        <w:ind w:left="1068" w:hanging="360"/>
      </w:pPr>
    </w:lvl>
    <w:lvl w:ilvl="1" w:tplc="040A0019" w:tentative="1">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abstractNum w:abstractNumId="6" w15:restartNumberingAfterBreak="0">
    <w:nsid w:val="1E6C49F8"/>
    <w:multiLevelType w:val="hybridMultilevel"/>
    <w:tmpl w:val="F64A13A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1FC33016"/>
    <w:multiLevelType w:val="hybridMultilevel"/>
    <w:tmpl w:val="040ED0A6"/>
    <w:lvl w:ilvl="0" w:tplc="040A000F">
      <w:start w:val="1"/>
      <w:numFmt w:val="decimal"/>
      <w:lvlText w:val="%1."/>
      <w:lvlJc w:val="left"/>
      <w:pPr>
        <w:ind w:left="1068" w:hanging="360"/>
      </w:pPr>
    </w:lvl>
    <w:lvl w:ilvl="1" w:tplc="040A0019" w:tentative="1">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abstractNum w:abstractNumId="8" w15:restartNumberingAfterBreak="0">
    <w:nsid w:val="1FF64D53"/>
    <w:multiLevelType w:val="hybridMultilevel"/>
    <w:tmpl w:val="040ED0A6"/>
    <w:lvl w:ilvl="0" w:tplc="040A000F">
      <w:start w:val="1"/>
      <w:numFmt w:val="decimal"/>
      <w:lvlText w:val="%1."/>
      <w:lvlJc w:val="left"/>
      <w:pPr>
        <w:ind w:left="1068" w:hanging="360"/>
      </w:pPr>
    </w:lvl>
    <w:lvl w:ilvl="1" w:tplc="040A0019" w:tentative="1">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abstractNum w:abstractNumId="9" w15:restartNumberingAfterBreak="0">
    <w:nsid w:val="236C153E"/>
    <w:multiLevelType w:val="hybridMultilevel"/>
    <w:tmpl w:val="B15E042C"/>
    <w:lvl w:ilvl="0" w:tplc="080A000F">
      <w:start w:val="1"/>
      <w:numFmt w:val="decimal"/>
      <w:lvlText w:val="%1."/>
      <w:lvlJc w:val="left"/>
      <w:pPr>
        <w:ind w:left="3338" w:hanging="360"/>
      </w:pPr>
    </w:lvl>
    <w:lvl w:ilvl="1" w:tplc="080A0019">
      <w:start w:val="1"/>
      <w:numFmt w:val="lowerLetter"/>
      <w:lvlText w:val="%2."/>
      <w:lvlJc w:val="left"/>
      <w:pPr>
        <w:ind w:left="1298" w:hanging="360"/>
      </w:pPr>
    </w:lvl>
    <w:lvl w:ilvl="2" w:tplc="080A001B" w:tentative="1">
      <w:start w:val="1"/>
      <w:numFmt w:val="lowerRoman"/>
      <w:lvlText w:val="%3."/>
      <w:lvlJc w:val="right"/>
      <w:pPr>
        <w:ind w:left="2018" w:hanging="180"/>
      </w:pPr>
    </w:lvl>
    <w:lvl w:ilvl="3" w:tplc="080A000F" w:tentative="1">
      <w:start w:val="1"/>
      <w:numFmt w:val="decimal"/>
      <w:lvlText w:val="%4."/>
      <w:lvlJc w:val="left"/>
      <w:pPr>
        <w:ind w:left="2738" w:hanging="360"/>
      </w:pPr>
    </w:lvl>
    <w:lvl w:ilvl="4" w:tplc="080A0019" w:tentative="1">
      <w:start w:val="1"/>
      <w:numFmt w:val="lowerLetter"/>
      <w:lvlText w:val="%5."/>
      <w:lvlJc w:val="left"/>
      <w:pPr>
        <w:ind w:left="3458" w:hanging="360"/>
      </w:pPr>
    </w:lvl>
    <w:lvl w:ilvl="5" w:tplc="080A001B" w:tentative="1">
      <w:start w:val="1"/>
      <w:numFmt w:val="lowerRoman"/>
      <w:lvlText w:val="%6."/>
      <w:lvlJc w:val="right"/>
      <w:pPr>
        <w:ind w:left="4178" w:hanging="180"/>
      </w:pPr>
    </w:lvl>
    <w:lvl w:ilvl="6" w:tplc="080A000F" w:tentative="1">
      <w:start w:val="1"/>
      <w:numFmt w:val="decimal"/>
      <w:lvlText w:val="%7."/>
      <w:lvlJc w:val="left"/>
      <w:pPr>
        <w:ind w:left="4898" w:hanging="360"/>
      </w:pPr>
    </w:lvl>
    <w:lvl w:ilvl="7" w:tplc="080A0019" w:tentative="1">
      <w:start w:val="1"/>
      <w:numFmt w:val="lowerLetter"/>
      <w:lvlText w:val="%8."/>
      <w:lvlJc w:val="left"/>
      <w:pPr>
        <w:ind w:left="5618" w:hanging="360"/>
      </w:pPr>
    </w:lvl>
    <w:lvl w:ilvl="8" w:tplc="080A001B" w:tentative="1">
      <w:start w:val="1"/>
      <w:numFmt w:val="lowerRoman"/>
      <w:lvlText w:val="%9."/>
      <w:lvlJc w:val="right"/>
      <w:pPr>
        <w:ind w:left="6338" w:hanging="180"/>
      </w:pPr>
    </w:lvl>
  </w:abstractNum>
  <w:abstractNum w:abstractNumId="10" w15:restartNumberingAfterBreak="0">
    <w:nsid w:val="29294647"/>
    <w:multiLevelType w:val="hybridMultilevel"/>
    <w:tmpl w:val="A6E409FE"/>
    <w:lvl w:ilvl="0" w:tplc="A6C429E6">
      <w:start w:val="1"/>
      <w:numFmt w:val="decimal"/>
      <w:lvlText w:val="%1."/>
      <w:lvlJc w:val="left"/>
      <w:pPr>
        <w:ind w:left="1068" w:hanging="360"/>
      </w:pPr>
      <w:rPr>
        <w:b w:val="0"/>
      </w:rPr>
    </w:lvl>
    <w:lvl w:ilvl="1" w:tplc="040A0019" w:tentative="1">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abstractNum w:abstractNumId="11" w15:restartNumberingAfterBreak="0">
    <w:nsid w:val="29E20C49"/>
    <w:multiLevelType w:val="hybridMultilevel"/>
    <w:tmpl w:val="95C882C0"/>
    <w:lvl w:ilvl="0" w:tplc="7E364214">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 w15:restartNumberingAfterBreak="0">
    <w:nsid w:val="2A3E422A"/>
    <w:multiLevelType w:val="hybridMultilevel"/>
    <w:tmpl w:val="1872231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C021112"/>
    <w:multiLevelType w:val="hybridMultilevel"/>
    <w:tmpl w:val="BD8E627C"/>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4" w15:restartNumberingAfterBreak="0">
    <w:nsid w:val="2DB815A5"/>
    <w:multiLevelType w:val="hybridMultilevel"/>
    <w:tmpl w:val="FA4CC66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5" w15:restartNumberingAfterBreak="0">
    <w:nsid w:val="2E4832A3"/>
    <w:multiLevelType w:val="hybridMultilevel"/>
    <w:tmpl w:val="AD4232E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6" w15:restartNumberingAfterBreak="0">
    <w:nsid w:val="3523496A"/>
    <w:multiLevelType w:val="hybridMultilevel"/>
    <w:tmpl w:val="040ED0A6"/>
    <w:lvl w:ilvl="0" w:tplc="040A000F">
      <w:start w:val="1"/>
      <w:numFmt w:val="decimal"/>
      <w:lvlText w:val="%1."/>
      <w:lvlJc w:val="left"/>
      <w:pPr>
        <w:ind w:left="1068" w:hanging="360"/>
      </w:pPr>
    </w:lvl>
    <w:lvl w:ilvl="1" w:tplc="040A0019" w:tentative="1">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abstractNum w:abstractNumId="17" w15:restartNumberingAfterBreak="0">
    <w:nsid w:val="41424F8C"/>
    <w:multiLevelType w:val="hybridMultilevel"/>
    <w:tmpl w:val="040ED0A6"/>
    <w:lvl w:ilvl="0" w:tplc="040A000F">
      <w:start w:val="1"/>
      <w:numFmt w:val="decimal"/>
      <w:lvlText w:val="%1."/>
      <w:lvlJc w:val="left"/>
      <w:pPr>
        <w:ind w:left="1068" w:hanging="360"/>
      </w:pPr>
    </w:lvl>
    <w:lvl w:ilvl="1" w:tplc="040A0019" w:tentative="1">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abstractNum w:abstractNumId="18" w15:restartNumberingAfterBreak="0">
    <w:nsid w:val="4B292342"/>
    <w:multiLevelType w:val="hybridMultilevel"/>
    <w:tmpl w:val="040ED0A6"/>
    <w:lvl w:ilvl="0" w:tplc="040A000F">
      <w:start w:val="1"/>
      <w:numFmt w:val="decimal"/>
      <w:lvlText w:val="%1."/>
      <w:lvlJc w:val="left"/>
      <w:pPr>
        <w:ind w:left="1068" w:hanging="360"/>
      </w:pPr>
    </w:lvl>
    <w:lvl w:ilvl="1" w:tplc="040A0019" w:tentative="1">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abstractNum w:abstractNumId="19" w15:restartNumberingAfterBreak="0">
    <w:nsid w:val="4D712849"/>
    <w:multiLevelType w:val="hybridMultilevel"/>
    <w:tmpl w:val="040ED0A6"/>
    <w:lvl w:ilvl="0" w:tplc="040A000F">
      <w:start w:val="1"/>
      <w:numFmt w:val="decimal"/>
      <w:lvlText w:val="%1."/>
      <w:lvlJc w:val="left"/>
      <w:pPr>
        <w:ind w:left="1068" w:hanging="360"/>
      </w:pPr>
    </w:lvl>
    <w:lvl w:ilvl="1" w:tplc="040A0019" w:tentative="1">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abstractNum w:abstractNumId="20" w15:restartNumberingAfterBreak="0">
    <w:nsid w:val="50A92618"/>
    <w:multiLevelType w:val="hybridMultilevel"/>
    <w:tmpl w:val="602E504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7D844E1"/>
    <w:multiLevelType w:val="hybridMultilevel"/>
    <w:tmpl w:val="040ED0A6"/>
    <w:lvl w:ilvl="0" w:tplc="040A000F">
      <w:start w:val="1"/>
      <w:numFmt w:val="decimal"/>
      <w:lvlText w:val="%1."/>
      <w:lvlJc w:val="left"/>
      <w:pPr>
        <w:ind w:left="1068" w:hanging="360"/>
      </w:pPr>
    </w:lvl>
    <w:lvl w:ilvl="1" w:tplc="040A0019" w:tentative="1">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abstractNum w:abstractNumId="22" w15:restartNumberingAfterBreak="0">
    <w:nsid w:val="5851669E"/>
    <w:multiLevelType w:val="hybridMultilevel"/>
    <w:tmpl w:val="7FCA0E38"/>
    <w:lvl w:ilvl="0" w:tplc="86D66274">
      <w:start w:val="16"/>
      <w:numFmt w:val="bullet"/>
      <w:lvlText w:val=""/>
      <w:lvlJc w:val="left"/>
      <w:pPr>
        <w:ind w:left="720" w:hanging="360"/>
      </w:pPr>
      <w:rPr>
        <w:rFonts w:ascii="Symbol" w:eastAsiaTheme="minorHAnsi" w:hAnsi="Symbol" w:cs="Consola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9DC0EFF"/>
    <w:multiLevelType w:val="hybridMultilevel"/>
    <w:tmpl w:val="040ED0A6"/>
    <w:lvl w:ilvl="0" w:tplc="040A000F">
      <w:start w:val="1"/>
      <w:numFmt w:val="decimal"/>
      <w:lvlText w:val="%1."/>
      <w:lvlJc w:val="left"/>
      <w:pPr>
        <w:ind w:left="1068" w:hanging="360"/>
      </w:pPr>
    </w:lvl>
    <w:lvl w:ilvl="1" w:tplc="040A0019" w:tentative="1">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abstractNum w:abstractNumId="24" w15:restartNumberingAfterBreak="0">
    <w:nsid w:val="5B452346"/>
    <w:multiLevelType w:val="hybridMultilevel"/>
    <w:tmpl w:val="D79403AE"/>
    <w:lvl w:ilvl="0" w:tplc="92D44C8A">
      <w:start w:val="1"/>
      <w:numFmt w:val="decimal"/>
      <w:lvlText w:val="%1."/>
      <w:lvlJc w:val="left"/>
      <w:pPr>
        <w:ind w:left="720" w:hanging="360"/>
      </w:pPr>
      <w:rPr>
        <w:b/>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5" w15:restartNumberingAfterBreak="0">
    <w:nsid w:val="5F8944CF"/>
    <w:multiLevelType w:val="hybridMultilevel"/>
    <w:tmpl w:val="040ED0A6"/>
    <w:lvl w:ilvl="0" w:tplc="040A000F">
      <w:start w:val="1"/>
      <w:numFmt w:val="decimal"/>
      <w:lvlText w:val="%1."/>
      <w:lvlJc w:val="left"/>
      <w:pPr>
        <w:ind w:left="1068" w:hanging="360"/>
      </w:pPr>
    </w:lvl>
    <w:lvl w:ilvl="1" w:tplc="040A0019" w:tentative="1">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abstractNum w:abstractNumId="26" w15:restartNumberingAfterBreak="0">
    <w:nsid w:val="61A71AD7"/>
    <w:multiLevelType w:val="hybridMultilevel"/>
    <w:tmpl w:val="D0B8D47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7" w15:restartNumberingAfterBreak="0">
    <w:nsid w:val="67C36316"/>
    <w:multiLevelType w:val="hybridMultilevel"/>
    <w:tmpl w:val="98743964"/>
    <w:lvl w:ilvl="0" w:tplc="60BC947A">
      <w:start w:val="1"/>
      <w:numFmt w:val="bullet"/>
      <w:lvlText w:val="-"/>
      <w:lvlJc w:val="left"/>
      <w:pPr>
        <w:ind w:left="720" w:hanging="360"/>
      </w:pPr>
      <w:rPr>
        <w:rFonts w:ascii="Verdana" w:eastAsiaTheme="minorHAnsi" w:hAnsi="Verdana" w:cs="Consola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8" w15:restartNumberingAfterBreak="0">
    <w:nsid w:val="68B07A63"/>
    <w:multiLevelType w:val="hybridMultilevel"/>
    <w:tmpl w:val="D9C62D0C"/>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9" w15:restartNumberingAfterBreak="0">
    <w:nsid w:val="6AA33C14"/>
    <w:multiLevelType w:val="hybridMultilevel"/>
    <w:tmpl w:val="3C8C22B6"/>
    <w:lvl w:ilvl="0" w:tplc="040A0001">
      <w:start w:val="1"/>
      <w:numFmt w:val="bullet"/>
      <w:lvlText w:val=""/>
      <w:lvlJc w:val="left"/>
      <w:pPr>
        <w:ind w:left="720" w:hanging="360"/>
      </w:pPr>
      <w:rPr>
        <w:rFonts w:ascii="Symbol" w:hAnsi="Symbol"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0" w15:restartNumberingAfterBreak="0">
    <w:nsid w:val="6B265724"/>
    <w:multiLevelType w:val="hybridMultilevel"/>
    <w:tmpl w:val="D79403AE"/>
    <w:lvl w:ilvl="0" w:tplc="92D44C8A">
      <w:start w:val="1"/>
      <w:numFmt w:val="decimal"/>
      <w:lvlText w:val="%1."/>
      <w:lvlJc w:val="left"/>
      <w:pPr>
        <w:ind w:left="720" w:hanging="360"/>
      </w:pPr>
      <w:rPr>
        <w:b/>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1" w15:restartNumberingAfterBreak="0">
    <w:nsid w:val="6B2C540C"/>
    <w:multiLevelType w:val="hybridMultilevel"/>
    <w:tmpl w:val="45F6729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5533AFF"/>
    <w:multiLevelType w:val="hybridMultilevel"/>
    <w:tmpl w:val="040ED0A6"/>
    <w:lvl w:ilvl="0" w:tplc="040A000F">
      <w:start w:val="1"/>
      <w:numFmt w:val="decimal"/>
      <w:lvlText w:val="%1."/>
      <w:lvlJc w:val="left"/>
      <w:pPr>
        <w:ind w:left="1068" w:hanging="360"/>
      </w:pPr>
    </w:lvl>
    <w:lvl w:ilvl="1" w:tplc="040A0019" w:tentative="1">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abstractNum w:abstractNumId="33" w15:restartNumberingAfterBreak="0">
    <w:nsid w:val="76D770AA"/>
    <w:multiLevelType w:val="hybridMultilevel"/>
    <w:tmpl w:val="040ED0A6"/>
    <w:lvl w:ilvl="0" w:tplc="040A000F">
      <w:start w:val="1"/>
      <w:numFmt w:val="decimal"/>
      <w:lvlText w:val="%1."/>
      <w:lvlJc w:val="left"/>
      <w:pPr>
        <w:ind w:left="1068" w:hanging="360"/>
      </w:pPr>
    </w:lvl>
    <w:lvl w:ilvl="1" w:tplc="040A0019" w:tentative="1">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abstractNum w:abstractNumId="34" w15:restartNumberingAfterBreak="0">
    <w:nsid w:val="7AF02893"/>
    <w:multiLevelType w:val="hybridMultilevel"/>
    <w:tmpl w:val="040ED0A6"/>
    <w:lvl w:ilvl="0" w:tplc="040A000F">
      <w:start w:val="1"/>
      <w:numFmt w:val="decimal"/>
      <w:lvlText w:val="%1."/>
      <w:lvlJc w:val="left"/>
      <w:pPr>
        <w:ind w:left="1068" w:hanging="360"/>
      </w:pPr>
    </w:lvl>
    <w:lvl w:ilvl="1" w:tplc="040A0019" w:tentative="1">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abstractNum w:abstractNumId="35" w15:restartNumberingAfterBreak="0">
    <w:nsid w:val="7D6A2B9A"/>
    <w:multiLevelType w:val="hybridMultilevel"/>
    <w:tmpl w:val="E506BA6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22"/>
  </w:num>
  <w:num w:numId="2">
    <w:abstractNumId w:val="12"/>
  </w:num>
  <w:num w:numId="3">
    <w:abstractNumId w:val="3"/>
  </w:num>
  <w:num w:numId="4">
    <w:abstractNumId w:val="9"/>
  </w:num>
  <w:num w:numId="5">
    <w:abstractNumId w:val="20"/>
  </w:num>
  <w:num w:numId="6">
    <w:abstractNumId w:val="31"/>
  </w:num>
  <w:num w:numId="7">
    <w:abstractNumId w:val="30"/>
  </w:num>
  <w:num w:numId="8">
    <w:abstractNumId w:val="13"/>
  </w:num>
  <w:num w:numId="9">
    <w:abstractNumId w:val="28"/>
  </w:num>
  <w:num w:numId="10">
    <w:abstractNumId w:val="32"/>
  </w:num>
  <w:num w:numId="11">
    <w:abstractNumId w:val="11"/>
  </w:num>
  <w:num w:numId="12">
    <w:abstractNumId w:val="27"/>
  </w:num>
  <w:num w:numId="13">
    <w:abstractNumId w:val="26"/>
  </w:num>
  <w:num w:numId="14">
    <w:abstractNumId w:val="15"/>
  </w:num>
  <w:num w:numId="15">
    <w:abstractNumId w:val="35"/>
  </w:num>
  <w:num w:numId="16">
    <w:abstractNumId w:val="2"/>
  </w:num>
  <w:num w:numId="17">
    <w:abstractNumId w:val="24"/>
  </w:num>
  <w:num w:numId="18">
    <w:abstractNumId w:val="10"/>
  </w:num>
  <w:num w:numId="19">
    <w:abstractNumId w:val="29"/>
  </w:num>
  <w:num w:numId="20">
    <w:abstractNumId w:val="16"/>
  </w:num>
  <w:num w:numId="21">
    <w:abstractNumId w:val="34"/>
  </w:num>
  <w:num w:numId="22">
    <w:abstractNumId w:val="5"/>
  </w:num>
  <w:num w:numId="23">
    <w:abstractNumId w:val="4"/>
  </w:num>
  <w:num w:numId="24">
    <w:abstractNumId w:val="25"/>
  </w:num>
  <w:num w:numId="25">
    <w:abstractNumId w:val="19"/>
  </w:num>
  <w:num w:numId="26">
    <w:abstractNumId w:val="7"/>
  </w:num>
  <w:num w:numId="27">
    <w:abstractNumId w:val="18"/>
  </w:num>
  <w:num w:numId="28">
    <w:abstractNumId w:val="0"/>
  </w:num>
  <w:num w:numId="29">
    <w:abstractNumId w:val="23"/>
  </w:num>
  <w:num w:numId="30">
    <w:abstractNumId w:val="8"/>
  </w:num>
  <w:num w:numId="31">
    <w:abstractNumId w:val="33"/>
  </w:num>
  <w:num w:numId="32">
    <w:abstractNumId w:val="21"/>
  </w:num>
  <w:num w:numId="33">
    <w:abstractNumId w:val="6"/>
  </w:num>
  <w:num w:numId="34">
    <w:abstractNumId w:val="1"/>
  </w:num>
  <w:num w:numId="35">
    <w:abstractNumId w:val="14"/>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8"/>
  <w:alignBordersAndEdg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0AD"/>
    <w:rsid w:val="000006C4"/>
    <w:rsid w:val="00001605"/>
    <w:rsid w:val="0000209D"/>
    <w:rsid w:val="000024D3"/>
    <w:rsid w:val="00004275"/>
    <w:rsid w:val="00005A7B"/>
    <w:rsid w:val="000072A2"/>
    <w:rsid w:val="000106CD"/>
    <w:rsid w:val="00010A76"/>
    <w:rsid w:val="00011AF8"/>
    <w:rsid w:val="000124A8"/>
    <w:rsid w:val="0001304A"/>
    <w:rsid w:val="000146AA"/>
    <w:rsid w:val="00014824"/>
    <w:rsid w:val="00014A97"/>
    <w:rsid w:val="000172DF"/>
    <w:rsid w:val="00020146"/>
    <w:rsid w:val="00021E88"/>
    <w:rsid w:val="00022B78"/>
    <w:rsid w:val="00023F02"/>
    <w:rsid w:val="00024C4A"/>
    <w:rsid w:val="000258A8"/>
    <w:rsid w:val="00027373"/>
    <w:rsid w:val="00032CE1"/>
    <w:rsid w:val="000333DA"/>
    <w:rsid w:val="00035263"/>
    <w:rsid w:val="00036BBE"/>
    <w:rsid w:val="00041F04"/>
    <w:rsid w:val="00043299"/>
    <w:rsid w:val="00043B6E"/>
    <w:rsid w:val="00044774"/>
    <w:rsid w:val="0004566B"/>
    <w:rsid w:val="00045794"/>
    <w:rsid w:val="00045E22"/>
    <w:rsid w:val="00046B68"/>
    <w:rsid w:val="0004732A"/>
    <w:rsid w:val="00051B7D"/>
    <w:rsid w:val="00052A04"/>
    <w:rsid w:val="00053633"/>
    <w:rsid w:val="00054303"/>
    <w:rsid w:val="00054A96"/>
    <w:rsid w:val="00055734"/>
    <w:rsid w:val="00055AE7"/>
    <w:rsid w:val="000569CC"/>
    <w:rsid w:val="000574E0"/>
    <w:rsid w:val="0006116F"/>
    <w:rsid w:val="00062765"/>
    <w:rsid w:val="00062864"/>
    <w:rsid w:val="00063208"/>
    <w:rsid w:val="00063904"/>
    <w:rsid w:val="000641AB"/>
    <w:rsid w:val="000723BD"/>
    <w:rsid w:val="00073A5F"/>
    <w:rsid w:val="00073BD7"/>
    <w:rsid w:val="00073C06"/>
    <w:rsid w:val="0007465B"/>
    <w:rsid w:val="00074BF3"/>
    <w:rsid w:val="000759E5"/>
    <w:rsid w:val="00075F93"/>
    <w:rsid w:val="00076229"/>
    <w:rsid w:val="00076435"/>
    <w:rsid w:val="00077725"/>
    <w:rsid w:val="000803F6"/>
    <w:rsid w:val="00082E31"/>
    <w:rsid w:val="00085618"/>
    <w:rsid w:val="000863CD"/>
    <w:rsid w:val="00091AB1"/>
    <w:rsid w:val="00092D07"/>
    <w:rsid w:val="00093FD1"/>
    <w:rsid w:val="00094095"/>
    <w:rsid w:val="000941AC"/>
    <w:rsid w:val="00094F6E"/>
    <w:rsid w:val="00095CA1"/>
    <w:rsid w:val="000968A0"/>
    <w:rsid w:val="00096ACE"/>
    <w:rsid w:val="000971B1"/>
    <w:rsid w:val="00097311"/>
    <w:rsid w:val="000973FA"/>
    <w:rsid w:val="000A132E"/>
    <w:rsid w:val="000A3E8F"/>
    <w:rsid w:val="000A436B"/>
    <w:rsid w:val="000A4AEB"/>
    <w:rsid w:val="000A6883"/>
    <w:rsid w:val="000A7A06"/>
    <w:rsid w:val="000B048B"/>
    <w:rsid w:val="000B2196"/>
    <w:rsid w:val="000B219C"/>
    <w:rsid w:val="000B24E8"/>
    <w:rsid w:val="000B278B"/>
    <w:rsid w:val="000B42DD"/>
    <w:rsid w:val="000B4E24"/>
    <w:rsid w:val="000B5002"/>
    <w:rsid w:val="000C1B69"/>
    <w:rsid w:val="000C20B1"/>
    <w:rsid w:val="000C2696"/>
    <w:rsid w:val="000C3ACC"/>
    <w:rsid w:val="000C44B5"/>
    <w:rsid w:val="000C692E"/>
    <w:rsid w:val="000C7C94"/>
    <w:rsid w:val="000D4239"/>
    <w:rsid w:val="000D5852"/>
    <w:rsid w:val="000D598D"/>
    <w:rsid w:val="000D59DA"/>
    <w:rsid w:val="000D6C4A"/>
    <w:rsid w:val="000E0794"/>
    <w:rsid w:val="000E0BEE"/>
    <w:rsid w:val="000E174D"/>
    <w:rsid w:val="000E1850"/>
    <w:rsid w:val="000E1B00"/>
    <w:rsid w:val="000E1F01"/>
    <w:rsid w:val="000E2006"/>
    <w:rsid w:val="000E2AD0"/>
    <w:rsid w:val="000E3458"/>
    <w:rsid w:val="000E4920"/>
    <w:rsid w:val="000E4924"/>
    <w:rsid w:val="000E5690"/>
    <w:rsid w:val="000E6C2D"/>
    <w:rsid w:val="000E73F3"/>
    <w:rsid w:val="000F1CFE"/>
    <w:rsid w:val="000F20AD"/>
    <w:rsid w:val="000F239E"/>
    <w:rsid w:val="000F2AC8"/>
    <w:rsid w:val="000F2F25"/>
    <w:rsid w:val="000F4E2B"/>
    <w:rsid w:val="000F5D1B"/>
    <w:rsid w:val="000F63CC"/>
    <w:rsid w:val="000F6950"/>
    <w:rsid w:val="0010087E"/>
    <w:rsid w:val="00100E5E"/>
    <w:rsid w:val="00101C34"/>
    <w:rsid w:val="00102AEA"/>
    <w:rsid w:val="00103948"/>
    <w:rsid w:val="0010506F"/>
    <w:rsid w:val="001077A9"/>
    <w:rsid w:val="00110778"/>
    <w:rsid w:val="001109F1"/>
    <w:rsid w:val="00111334"/>
    <w:rsid w:val="00115612"/>
    <w:rsid w:val="00116798"/>
    <w:rsid w:val="001171F1"/>
    <w:rsid w:val="001207B0"/>
    <w:rsid w:val="00121E5C"/>
    <w:rsid w:val="001225D2"/>
    <w:rsid w:val="00122B83"/>
    <w:rsid w:val="00123727"/>
    <w:rsid w:val="00124371"/>
    <w:rsid w:val="00124C8C"/>
    <w:rsid w:val="0012502E"/>
    <w:rsid w:val="00125756"/>
    <w:rsid w:val="00127166"/>
    <w:rsid w:val="00127644"/>
    <w:rsid w:val="0013044E"/>
    <w:rsid w:val="001305EF"/>
    <w:rsid w:val="00130DEC"/>
    <w:rsid w:val="00131B00"/>
    <w:rsid w:val="00131C1C"/>
    <w:rsid w:val="00131ED2"/>
    <w:rsid w:val="00131F74"/>
    <w:rsid w:val="0013231B"/>
    <w:rsid w:val="00132365"/>
    <w:rsid w:val="00132A93"/>
    <w:rsid w:val="001341ED"/>
    <w:rsid w:val="001355C8"/>
    <w:rsid w:val="00135EBD"/>
    <w:rsid w:val="001368A9"/>
    <w:rsid w:val="00137BA2"/>
    <w:rsid w:val="00137CC0"/>
    <w:rsid w:val="00140290"/>
    <w:rsid w:val="001414A9"/>
    <w:rsid w:val="001419B3"/>
    <w:rsid w:val="00142D80"/>
    <w:rsid w:val="00142ECC"/>
    <w:rsid w:val="00143C6C"/>
    <w:rsid w:val="00144199"/>
    <w:rsid w:val="00144BD6"/>
    <w:rsid w:val="00146A51"/>
    <w:rsid w:val="001470E7"/>
    <w:rsid w:val="00147221"/>
    <w:rsid w:val="00150B05"/>
    <w:rsid w:val="00152973"/>
    <w:rsid w:val="00154C39"/>
    <w:rsid w:val="00154DFF"/>
    <w:rsid w:val="001561AE"/>
    <w:rsid w:val="0016099A"/>
    <w:rsid w:val="00160F1F"/>
    <w:rsid w:val="0016164C"/>
    <w:rsid w:val="001623E0"/>
    <w:rsid w:val="001626E3"/>
    <w:rsid w:val="00163235"/>
    <w:rsid w:val="001644F5"/>
    <w:rsid w:val="001650FC"/>
    <w:rsid w:val="0016513F"/>
    <w:rsid w:val="0016534C"/>
    <w:rsid w:val="00165367"/>
    <w:rsid w:val="00165A3E"/>
    <w:rsid w:val="001662EF"/>
    <w:rsid w:val="00167852"/>
    <w:rsid w:val="001708CB"/>
    <w:rsid w:val="001710D3"/>
    <w:rsid w:val="001722C5"/>
    <w:rsid w:val="00172F32"/>
    <w:rsid w:val="001735C6"/>
    <w:rsid w:val="0017437C"/>
    <w:rsid w:val="001743A4"/>
    <w:rsid w:val="00174F56"/>
    <w:rsid w:val="0017530A"/>
    <w:rsid w:val="00175BD1"/>
    <w:rsid w:val="00176437"/>
    <w:rsid w:val="00176B87"/>
    <w:rsid w:val="00177DAA"/>
    <w:rsid w:val="00180440"/>
    <w:rsid w:val="00182B38"/>
    <w:rsid w:val="001835E0"/>
    <w:rsid w:val="00184B22"/>
    <w:rsid w:val="0018541A"/>
    <w:rsid w:val="00185B97"/>
    <w:rsid w:val="001866B6"/>
    <w:rsid w:val="001927B6"/>
    <w:rsid w:val="00194D57"/>
    <w:rsid w:val="001955E0"/>
    <w:rsid w:val="00195A1D"/>
    <w:rsid w:val="00195F21"/>
    <w:rsid w:val="001965E0"/>
    <w:rsid w:val="00196DBB"/>
    <w:rsid w:val="001A0197"/>
    <w:rsid w:val="001A0B1F"/>
    <w:rsid w:val="001A1E5C"/>
    <w:rsid w:val="001A38AE"/>
    <w:rsid w:val="001A4D7D"/>
    <w:rsid w:val="001B0A6F"/>
    <w:rsid w:val="001B20E8"/>
    <w:rsid w:val="001B23FE"/>
    <w:rsid w:val="001B2F83"/>
    <w:rsid w:val="001B3D24"/>
    <w:rsid w:val="001B3F3C"/>
    <w:rsid w:val="001B4A51"/>
    <w:rsid w:val="001B533F"/>
    <w:rsid w:val="001B548E"/>
    <w:rsid w:val="001B673A"/>
    <w:rsid w:val="001B7485"/>
    <w:rsid w:val="001B78AA"/>
    <w:rsid w:val="001C1E60"/>
    <w:rsid w:val="001C2632"/>
    <w:rsid w:val="001C289B"/>
    <w:rsid w:val="001C30E6"/>
    <w:rsid w:val="001C43FE"/>
    <w:rsid w:val="001C7DC9"/>
    <w:rsid w:val="001C7FBB"/>
    <w:rsid w:val="001D2CE3"/>
    <w:rsid w:val="001D7F8B"/>
    <w:rsid w:val="001E1BBC"/>
    <w:rsid w:val="001E2F37"/>
    <w:rsid w:val="001E3B5D"/>
    <w:rsid w:val="001F2BC9"/>
    <w:rsid w:val="001F2DD5"/>
    <w:rsid w:val="001F306D"/>
    <w:rsid w:val="001F3749"/>
    <w:rsid w:val="001F3E1F"/>
    <w:rsid w:val="001F5906"/>
    <w:rsid w:val="001F5EDD"/>
    <w:rsid w:val="001F6D18"/>
    <w:rsid w:val="001F739D"/>
    <w:rsid w:val="0020160B"/>
    <w:rsid w:val="00203A20"/>
    <w:rsid w:val="002051AC"/>
    <w:rsid w:val="00205E9F"/>
    <w:rsid w:val="00206783"/>
    <w:rsid w:val="00210AE6"/>
    <w:rsid w:val="00210D87"/>
    <w:rsid w:val="0021181F"/>
    <w:rsid w:val="00213359"/>
    <w:rsid w:val="00213D97"/>
    <w:rsid w:val="00214DDE"/>
    <w:rsid w:val="00215E6C"/>
    <w:rsid w:val="00216ECC"/>
    <w:rsid w:val="00217399"/>
    <w:rsid w:val="002215B0"/>
    <w:rsid w:val="00221C16"/>
    <w:rsid w:val="00222A74"/>
    <w:rsid w:val="00222B35"/>
    <w:rsid w:val="00222B55"/>
    <w:rsid w:val="002238FF"/>
    <w:rsid w:val="00223E1D"/>
    <w:rsid w:val="002247A7"/>
    <w:rsid w:val="00226C00"/>
    <w:rsid w:val="002272A7"/>
    <w:rsid w:val="00230D90"/>
    <w:rsid w:val="00230EE6"/>
    <w:rsid w:val="0023222F"/>
    <w:rsid w:val="002335B4"/>
    <w:rsid w:val="0023476C"/>
    <w:rsid w:val="00236238"/>
    <w:rsid w:val="002362FE"/>
    <w:rsid w:val="00236FBA"/>
    <w:rsid w:val="00237B09"/>
    <w:rsid w:val="00240351"/>
    <w:rsid w:val="0024074F"/>
    <w:rsid w:val="00241C83"/>
    <w:rsid w:val="00242944"/>
    <w:rsid w:val="00243CD3"/>
    <w:rsid w:val="00245C10"/>
    <w:rsid w:val="00250A27"/>
    <w:rsid w:val="00251615"/>
    <w:rsid w:val="00251828"/>
    <w:rsid w:val="00252030"/>
    <w:rsid w:val="0025231B"/>
    <w:rsid w:val="002524D6"/>
    <w:rsid w:val="00252ACA"/>
    <w:rsid w:val="00252E83"/>
    <w:rsid w:val="00253466"/>
    <w:rsid w:val="00255370"/>
    <w:rsid w:val="00255625"/>
    <w:rsid w:val="002563B9"/>
    <w:rsid w:val="00257DA7"/>
    <w:rsid w:val="00264827"/>
    <w:rsid w:val="00265006"/>
    <w:rsid w:val="002652EF"/>
    <w:rsid w:val="00266313"/>
    <w:rsid w:val="00267805"/>
    <w:rsid w:val="002679DB"/>
    <w:rsid w:val="002709C2"/>
    <w:rsid w:val="00272EE8"/>
    <w:rsid w:val="0027381F"/>
    <w:rsid w:val="00276160"/>
    <w:rsid w:val="00276902"/>
    <w:rsid w:val="002776A3"/>
    <w:rsid w:val="00281012"/>
    <w:rsid w:val="00281834"/>
    <w:rsid w:val="00282DE2"/>
    <w:rsid w:val="00284F80"/>
    <w:rsid w:val="00286164"/>
    <w:rsid w:val="0028625A"/>
    <w:rsid w:val="00286723"/>
    <w:rsid w:val="0028695C"/>
    <w:rsid w:val="0028701D"/>
    <w:rsid w:val="002872B7"/>
    <w:rsid w:val="00287786"/>
    <w:rsid w:val="002904C5"/>
    <w:rsid w:val="00290E4C"/>
    <w:rsid w:val="00290FF1"/>
    <w:rsid w:val="0029223D"/>
    <w:rsid w:val="00293BBA"/>
    <w:rsid w:val="002959FB"/>
    <w:rsid w:val="00296B3F"/>
    <w:rsid w:val="002A013A"/>
    <w:rsid w:val="002A0268"/>
    <w:rsid w:val="002A4902"/>
    <w:rsid w:val="002A5344"/>
    <w:rsid w:val="002A5CE5"/>
    <w:rsid w:val="002A6712"/>
    <w:rsid w:val="002A77C9"/>
    <w:rsid w:val="002B006E"/>
    <w:rsid w:val="002B24EB"/>
    <w:rsid w:val="002B2699"/>
    <w:rsid w:val="002B2878"/>
    <w:rsid w:val="002B3634"/>
    <w:rsid w:val="002B47A9"/>
    <w:rsid w:val="002B4C94"/>
    <w:rsid w:val="002B5190"/>
    <w:rsid w:val="002C03C2"/>
    <w:rsid w:val="002C0426"/>
    <w:rsid w:val="002C1D6C"/>
    <w:rsid w:val="002C2BD6"/>
    <w:rsid w:val="002C2FF1"/>
    <w:rsid w:val="002C4332"/>
    <w:rsid w:val="002C4456"/>
    <w:rsid w:val="002C4598"/>
    <w:rsid w:val="002C4FE6"/>
    <w:rsid w:val="002C54E1"/>
    <w:rsid w:val="002C5E7D"/>
    <w:rsid w:val="002C5E96"/>
    <w:rsid w:val="002C7F7F"/>
    <w:rsid w:val="002D0D03"/>
    <w:rsid w:val="002D24C1"/>
    <w:rsid w:val="002D3AFB"/>
    <w:rsid w:val="002D547B"/>
    <w:rsid w:val="002E1048"/>
    <w:rsid w:val="002E272B"/>
    <w:rsid w:val="002E2E4B"/>
    <w:rsid w:val="002E31FD"/>
    <w:rsid w:val="002E3421"/>
    <w:rsid w:val="002E3541"/>
    <w:rsid w:val="002E4169"/>
    <w:rsid w:val="002E5009"/>
    <w:rsid w:val="002E57CB"/>
    <w:rsid w:val="002E67EB"/>
    <w:rsid w:val="002E73D6"/>
    <w:rsid w:val="002E7BA4"/>
    <w:rsid w:val="002F3DB5"/>
    <w:rsid w:val="002F713A"/>
    <w:rsid w:val="003019E4"/>
    <w:rsid w:val="003059A8"/>
    <w:rsid w:val="00306C79"/>
    <w:rsid w:val="00306C96"/>
    <w:rsid w:val="00314225"/>
    <w:rsid w:val="0031506C"/>
    <w:rsid w:val="00315B67"/>
    <w:rsid w:val="003161CF"/>
    <w:rsid w:val="00317C1C"/>
    <w:rsid w:val="003202B4"/>
    <w:rsid w:val="003204BC"/>
    <w:rsid w:val="0032070F"/>
    <w:rsid w:val="00320852"/>
    <w:rsid w:val="00320E0F"/>
    <w:rsid w:val="0032205C"/>
    <w:rsid w:val="003248D1"/>
    <w:rsid w:val="00325A9C"/>
    <w:rsid w:val="00326639"/>
    <w:rsid w:val="00326C15"/>
    <w:rsid w:val="00334919"/>
    <w:rsid w:val="00335793"/>
    <w:rsid w:val="00335DC0"/>
    <w:rsid w:val="00336C02"/>
    <w:rsid w:val="003417FE"/>
    <w:rsid w:val="00341DFC"/>
    <w:rsid w:val="00342CF1"/>
    <w:rsid w:val="00343A94"/>
    <w:rsid w:val="00343F5D"/>
    <w:rsid w:val="003444B3"/>
    <w:rsid w:val="00344687"/>
    <w:rsid w:val="0034538B"/>
    <w:rsid w:val="00350735"/>
    <w:rsid w:val="00350D88"/>
    <w:rsid w:val="00351C7A"/>
    <w:rsid w:val="0035401F"/>
    <w:rsid w:val="0035447E"/>
    <w:rsid w:val="0035514A"/>
    <w:rsid w:val="00355D2B"/>
    <w:rsid w:val="00357A8A"/>
    <w:rsid w:val="00361F6F"/>
    <w:rsid w:val="00362B51"/>
    <w:rsid w:val="003640AF"/>
    <w:rsid w:val="0036473B"/>
    <w:rsid w:val="0036736C"/>
    <w:rsid w:val="0037212F"/>
    <w:rsid w:val="003722F8"/>
    <w:rsid w:val="00372476"/>
    <w:rsid w:val="0037366E"/>
    <w:rsid w:val="003742CB"/>
    <w:rsid w:val="003748FB"/>
    <w:rsid w:val="003758C4"/>
    <w:rsid w:val="00380FE8"/>
    <w:rsid w:val="00381106"/>
    <w:rsid w:val="003811DA"/>
    <w:rsid w:val="00382541"/>
    <w:rsid w:val="00383D08"/>
    <w:rsid w:val="00385C57"/>
    <w:rsid w:val="0038632C"/>
    <w:rsid w:val="00386D3C"/>
    <w:rsid w:val="00387948"/>
    <w:rsid w:val="00387C33"/>
    <w:rsid w:val="00387EBE"/>
    <w:rsid w:val="0039118E"/>
    <w:rsid w:val="003944FF"/>
    <w:rsid w:val="00395E9E"/>
    <w:rsid w:val="003964E1"/>
    <w:rsid w:val="0039777C"/>
    <w:rsid w:val="00397EFF"/>
    <w:rsid w:val="003A0A11"/>
    <w:rsid w:val="003A33F0"/>
    <w:rsid w:val="003A3790"/>
    <w:rsid w:val="003A3A37"/>
    <w:rsid w:val="003A3E74"/>
    <w:rsid w:val="003A3FDC"/>
    <w:rsid w:val="003A4394"/>
    <w:rsid w:val="003A48EC"/>
    <w:rsid w:val="003A4AF3"/>
    <w:rsid w:val="003A4B89"/>
    <w:rsid w:val="003A663A"/>
    <w:rsid w:val="003A6944"/>
    <w:rsid w:val="003A71F2"/>
    <w:rsid w:val="003A743B"/>
    <w:rsid w:val="003A7456"/>
    <w:rsid w:val="003A77ED"/>
    <w:rsid w:val="003B09F8"/>
    <w:rsid w:val="003B1617"/>
    <w:rsid w:val="003B1BB5"/>
    <w:rsid w:val="003B260D"/>
    <w:rsid w:val="003B47F7"/>
    <w:rsid w:val="003B5A9C"/>
    <w:rsid w:val="003B6150"/>
    <w:rsid w:val="003B6F98"/>
    <w:rsid w:val="003B7210"/>
    <w:rsid w:val="003C0D11"/>
    <w:rsid w:val="003C1064"/>
    <w:rsid w:val="003C1D36"/>
    <w:rsid w:val="003C3641"/>
    <w:rsid w:val="003C393C"/>
    <w:rsid w:val="003C3BB2"/>
    <w:rsid w:val="003C3F95"/>
    <w:rsid w:val="003C68AF"/>
    <w:rsid w:val="003C68DF"/>
    <w:rsid w:val="003C6B22"/>
    <w:rsid w:val="003C727A"/>
    <w:rsid w:val="003D0150"/>
    <w:rsid w:val="003D0C64"/>
    <w:rsid w:val="003D18EF"/>
    <w:rsid w:val="003D5364"/>
    <w:rsid w:val="003E0A40"/>
    <w:rsid w:val="003E3043"/>
    <w:rsid w:val="003E42A0"/>
    <w:rsid w:val="003E55DE"/>
    <w:rsid w:val="003F0AF3"/>
    <w:rsid w:val="003F0BCC"/>
    <w:rsid w:val="003F13CC"/>
    <w:rsid w:val="003F1A1E"/>
    <w:rsid w:val="003F1EBF"/>
    <w:rsid w:val="003F22DF"/>
    <w:rsid w:val="003F3DFF"/>
    <w:rsid w:val="003F571D"/>
    <w:rsid w:val="003F64C9"/>
    <w:rsid w:val="003F7DC9"/>
    <w:rsid w:val="00400CFD"/>
    <w:rsid w:val="00401506"/>
    <w:rsid w:val="00401743"/>
    <w:rsid w:val="00402AE4"/>
    <w:rsid w:val="00405BAE"/>
    <w:rsid w:val="00406768"/>
    <w:rsid w:val="00407AC5"/>
    <w:rsid w:val="00410156"/>
    <w:rsid w:val="00410287"/>
    <w:rsid w:val="00410A38"/>
    <w:rsid w:val="0041119F"/>
    <w:rsid w:val="0041204D"/>
    <w:rsid w:val="0041254F"/>
    <w:rsid w:val="00413108"/>
    <w:rsid w:val="00417338"/>
    <w:rsid w:val="00420055"/>
    <w:rsid w:val="004228CA"/>
    <w:rsid w:val="00422DD1"/>
    <w:rsid w:val="00422E57"/>
    <w:rsid w:val="004236F7"/>
    <w:rsid w:val="0042485E"/>
    <w:rsid w:val="00424C9E"/>
    <w:rsid w:val="0042541C"/>
    <w:rsid w:val="00427ADA"/>
    <w:rsid w:val="00427ECE"/>
    <w:rsid w:val="00430252"/>
    <w:rsid w:val="0043071E"/>
    <w:rsid w:val="00435117"/>
    <w:rsid w:val="004352D6"/>
    <w:rsid w:val="00436B82"/>
    <w:rsid w:val="004373DC"/>
    <w:rsid w:val="004404AA"/>
    <w:rsid w:val="004405F0"/>
    <w:rsid w:val="00440615"/>
    <w:rsid w:val="00440D96"/>
    <w:rsid w:val="004410E9"/>
    <w:rsid w:val="004416BB"/>
    <w:rsid w:val="00441EE6"/>
    <w:rsid w:val="004442E0"/>
    <w:rsid w:val="00446B24"/>
    <w:rsid w:val="004471BB"/>
    <w:rsid w:val="00447540"/>
    <w:rsid w:val="00447EE7"/>
    <w:rsid w:val="0045129B"/>
    <w:rsid w:val="004532E0"/>
    <w:rsid w:val="004536B4"/>
    <w:rsid w:val="00457DDD"/>
    <w:rsid w:val="004606CB"/>
    <w:rsid w:val="0046428E"/>
    <w:rsid w:val="0046449F"/>
    <w:rsid w:val="00465200"/>
    <w:rsid w:val="00466412"/>
    <w:rsid w:val="00466601"/>
    <w:rsid w:val="00467702"/>
    <w:rsid w:val="00471411"/>
    <w:rsid w:val="00472A40"/>
    <w:rsid w:val="004735C4"/>
    <w:rsid w:val="0047369E"/>
    <w:rsid w:val="00475F56"/>
    <w:rsid w:val="0047667E"/>
    <w:rsid w:val="00476A27"/>
    <w:rsid w:val="00476FDE"/>
    <w:rsid w:val="00477967"/>
    <w:rsid w:val="00480086"/>
    <w:rsid w:val="00481D06"/>
    <w:rsid w:val="00483239"/>
    <w:rsid w:val="00484A72"/>
    <w:rsid w:val="0048572D"/>
    <w:rsid w:val="00492560"/>
    <w:rsid w:val="0049266F"/>
    <w:rsid w:val="00493151"/>
    <w:rsid w:val="00494BCA"/>
    <w:rsid w:val="00495580"/>
    <w:rsid w:val="00495734"/>
    <w:rsid w:val="00496399"/>
    <w:rsid w:val="00497764"/>
    <w:rsid w:val="00497AA4"/>
    <w:rsid w:val="004A0895"/>
    <w:rsid w:val="004A1A85"/>
    <w:rsid w:val="004A2B18"/>
    <w:rsid w:val="004A2BCF"/>
    <w:rsid w:val="004A4C56"/>
    <w:rsid w:val="004A67A4"/>
    <w:rsid w:val="004B347A"/>
    <w:rsid w:val="004B353D"/>
    <w:rsid w:val="004B35B5"/>
    <w:rsid w:val="004B38CA"/>
    <w:rsid w:val="004B408D"/>
    <w:rsid w:val="004B4F2B"/>
    <w:rsid w:val="004B575F"/>
    <w:rsid w:val="004B5BF8"/>
    <w:rsid w:val="004B5EBA"/>
    <w:rsid w:val="004B7F4F"/>
    <w:rsid w:val="004C0269"/>
    <w:rsid w:val="004C1726"/>
    <w:rsid w:val="004C1FF2"/>
    <w:rsid w:val="004C2224"/>
    <w:rsid w:val="004C2FAF"/>
    <w:rsid w:val="004C41F7"/>
    <w:rsid w:val="004C48DD"/>
    <w:rsid w:val="004C4DCB"/>
    <w:rsid w:val="004C6CE3"/>
    <w:rsid w:val="004D0D2E"/>
    <w:rsid w:val="004D3B2C"/>
    <w:rsid w:val="004D3B60"/>
    <w:rsid w:val="004D3D70"/>
    <w:rsid w:val="004D5129"/>
    <w:rsid w:val="004D5545"/>
    <w:rsid w:val="004D5E26"/>
    <w:rsid w:val="004D603F"/>
    <w:rsid w:val="004D7C9B"/>
    <w:rsid w:val="004E15C3"/>
    <w:rsid w:val="004E3004"/>
    <w:rsid w:val="004E4CC7"/>
    <w:rsid w:val="004E5373"/>
    <w:rsid w:val="004E6021"/>
    <w:rsid w:val="004E6FC8"/>
    <w:rsid w:val="004E7012"/>
    <w:rsid w:val="004E76A8"/>
    <w:rsid w:val="004F05E2"/>
    <w:rsid w:val="004F0BAE"/>
    <w:rsid w:val="004F1DA7"/>
    <w:rsid w:val="004F227E"/>
    <w:rsid w:val="004F2434"/>
    <w:rsid w:val="004F289D"/>
    <w:rsid w:val="004F3A31"/>
    <w:rsid w:val="004F4C28"/>
    <w:rsid w:val="004F5BAB"/>
    <w:rsid w:val="004F5BDF"/>
    <w:rsid w:val="005000B2"/>
    <w:rsid w:val="00500BFD"/>
    <w:rsid w:val="00501A3B"/>
    <w:rsid w:val="00502353"/>
    <w:rsid w:val="0050245C"/>
    <w:rsid w:val="0050336A"/>
    <w:rsid w:val="00504CAD"/>
    <w:rsid w:val="00505591"/>
    <w:rsid w:val="005101FE"/>
    <w:rsid w:val="00511AB9"/>
    <w:rsid w:val="00513002"/>
    <w:rsid w:val="00514FBC"/>
    <w:rsid w:val="00514FEB"/>
    <w:rsid w:val="00521877"/>
    <w:rsid w:val="0052192D"/>
    <w:rsid w:val="00522413"/>
    <w:rsid w:val="00523DAC"/>
    <w:rsid w:val="00523DFB"/>
    <w:rsid w:val="00523E0F"/>
    <w:rsid w:val="0052588D"/>
    <w:rsid w:val="00530087"/>
    <w:rsid w:val="005301E8"/>
    <w:rsid w:val="00530927"/>
    <w:rsid w:val="00531388"/>
    <w:rsid w:val="00534FC6"/>
    <w:rsid w:val="0053523C"/>
    <w:rsid w:val="00536B27"/>
    <w:rsid w:val="00536D55"/>
    <w:rsid w:val="0053793E"/>
    <w:rsid w:val="00537D12"/>
    <w:rsid w:val="00537FE0"/>
    <w:rsid w:val="00540C65"/>
    <w:rsid w:val="00542102"/>
    <w:rsid w:val="00542FE7"/>
    <w:rsid w:val="00543753"/>
    <w:rsid w:val="005455A8"/>
    <w:rsid w:val="0054598E"/>
    <w:rsid w:val="00546B76"/>
    <w:rsid w:val="00547177"/>
    <w:rsid w:val="00551ED0"/>
    <w:rsid w:val="00553A67"/>
    <w:rsid w:val="005541A1"/>
    <w:rsid w:val="005545B3"/>
    <w:rsid w:val="00555409"/>
    <w:rsid w:val="00556D53"/>
    <w:rsid w:val="005602A1"/>
    <w:rsid w:val="005619B9"/>
    <w:rsid w:val="0056327E"/>
    <w:rsid w:val="005639B1"/>
    <w:rsid w:val="00564A2A"/>
    <w:rsid w:val="00566351"/>
    <w:rsid w:val="00566F8A"/>
    <w:rsid w:val="00570863"/>
    <w:rsid w:val="00572ABD"/>
    <w:rsid w:val="005731D1"/>
    <w:rsid w:val="00573BC2"/>
    <w:rsid w:val="005749FC"/>
    <w:rsid w:val="00583934"/>
    <w:rsid w:val="00586BDC"/>
    <w:rsid w:val="00590F86"/>
    <w:rsid w:val="005953B7"/>
    <w:rsid w:val="005A10A9"/>
    <w:rsid w:val="005A181D"/>
    <w:rsid w:val="005A1F6E"/>
    <w:rsid w:val="005A31E4"/>
    <w:rsid w:val="005A4CFB"/>
    <w:rsid w:val="005A5CA5"/>
    <w:rsid w:val="005A63CA"/>
    <w:rsid w:val="005A64D2"/>
    <w:rsid w:val="005A683D"/>
    <w:rsid w:val="005A6E11"/>
    <w:rsid w:val="005A7B48"/>
    <w:rsid w:val="005B10BF"/>
    <w:rsid w:val="005B1A25"/>
    <w:rsid w:val="005B2538"/>
    <w:rsid w:val="005B2C72"/>
    <w:rsid w:val="005B37F5"/>
    <w:rsid w:val="005B4964"/>
    <w:rsid w:val="005B58AB"/>
    <w:rsid w:val="005C111F"/>
    <w:rsid w:val="005C13D8"/>
    <w:rsid w:val="005C18BE"/>
    <w:rsid w:val="005C1DF5"/>
    <w:rsid w:val="005C25B8"/>
    <w:rsid w:val="005C3028"/>
    <w:rsid w:val="005C3B6D"/>
    <w:rsid w:val="005C7E52"/>
    <w:rsid w:val="005D1E26"/>
    <w:rsid w:val="005D38F3"/>
    <w:rsid w:val="005D54B1"/>
    <w:rsid w:val="005D77EB"/>
    <w:rsid w:val="005E10AD"/>
    <w:rsid w:val="005E22C1"/>
    <w:rsid w:val="005E46C9"/>
    <w:rsid w:val="005E4D02"/>
    <w:rsid w:val="005E61F1"/>
    <w:rsid w:val="005E63F3"/>
    <w:rsid w:val="005F05BD"/>
    <w:rsid w:val="005F15FD"/>
    <w:rsid w:val="005F1ADF"/>
    <w:rsid w:val="005F29C7"/>
    <w:rsid w:val="005F3738"/>
    <w:rsid w:val="005F5944"/>
    <w:rsid w:val="005F60D1"/>
    <w:rsid w:val="005F648C"/>
    <w:rsid w:val="005F750B"/>
    <w:rsid w:val="005F76B3"/>
    <w:rsid w:val="00602337"/>
    <w:rsid w:val="00602B16"/>
    <w:rsid w:val="0060399B"/>
    <w:rsid w:val="0060445B"/>
    <w:rsid w:val="00604B68"/>
    <w:rsid w:val="006075F0"/>
    <w:rsid w:val="00607892"/>
    <w:rsid w:val="00610911"/>
    <w:rsid w:val="00610CBF"/>
    <w:rsid w:val="00610D58"/>
    <w:rsid w:val="006110C2"/>
    <w:rsid w:val="00611F2B"/>
    <w:rsid w:val="0061300F"/>
    <w:rsid w:val="00613444"/>
    <w:rsid w:val="00614E7F"/>
    <w:rsid w:val="006167AE"/>
    <w:rsid w:val="006172F0"/>
    <w:rsid w:val="00617692"/>
    <w:rsid w:val="006179A1"/>
    <w:rsid w:val="00617B9D"/>
    <w:rsid w:val="00620013"/>
    <w:rsid w:val="006206D7"/>
    <w:rsid w:val="00621ECB"/>
    <w:rsid w:val="006225AF"/>
    <w:rsid w:val="00624E37"/>
    <w:rsid w:val="006261FD"/>
    <w:rsid w:val="00627915"/>
    <w:rsid w:val="00630714"/>
    <w:rsid w:val="00632F0E"/>
    <w:rsid w:val="0063398B"/>
    <w:rsid w:val="0063488B"/>
    <w:rsid w:val="00640653"/>
    <w:rsid w:val="00640B2C"/>
    <w:rsid w:val="006433EA"/>
    <w:rsid w:val="0064356D"/>
    <w:rsid w:val="00643EBD"/>
    <w:rsid w:val="006447CC"/>
    <w:rsid w:val="006450D4"/>
    <w:rsid w:val="00645DF8"/>
    <w:rsid w:val="00646318"/>
    <w:rsid w:val="006469EE"/>
    <w:rsid w:val="00646C91"/>
    <w:rsid w:val="00650EA5"/>
    <w:rsid w:val="00651478"/>
    <w:rsid w:val="006515D4"/>
    <w:rsid w:val="006517D5"/>
    <w:rsid w:val="00651861"/>
    <w:rsid w:val="006526E7"/>
    <w:rsid w:val="006553BA"/>
    <w:rsid w:val="00655F87"/>
    <w:rsid w:val="00656717"/>
    <w:rsid w:val="006567C2"/>
    <w:rsid w:val="0066020D"/>
    <w:rsid w:val="00660927"/>
    <w:rsid w:val="006616BC"/>
    <w:rsid w:val="00661A10"/>
    <w:rsid w:val="00662D40"/>
    <w:rsid w:val="00664664"/>
    <w:rsid w:val="006666EA"/>
    <w:rsid w:val="00667400"/>
    <w:rsid w:val="00667DD3"/>
    <w:rsid w:val="00671A6D"/>
    <w:rsid w:val="006729C1"/>
    <w:rsid w:val="00673A8F"/>
    <w:rsid w:val="00673D52"/>
    <w:rsid w:val="00673F6F"/>
    <w:rsid w:val="00674807"/>
    <w:rsid w:val="00675417"/>
    <w:rsid w:val="00675C90"/>
    <w:rsid w:val="00675CF3"/>
    <w:rsid w:val="006765D4"/>
    <w:rsid w:val="006800AE"/>
    <w:rsid w:val="00681D6B"/>
    <w:rsid w:val="00681FDD"/>
    <w:rsid w:val="0068218F"/>
    <w:rsid w:val="00682313"/>
    <w:rsid w:val="00682DC8"/>
    <w:rsid w:val="00683BBC"/>
    <w:rsid w:val="00683D44"/>
    <w:rsid w:val="00683D8E"/>
    <w:rsid w:val="00684F51"/>
    <w:rsid w:val="00685767"/>
    <w:rsid w:val="00685916"/>
    <w:rsid w:val="00686B56"/>
    <w:rsid w:val="00687F2C"/>
    <w:rsid w:val="00690DA2"/>
    <w:rsid w:val="006922F3"/>
    <w:rsid w:val="0069333D"/>
    <w:rsid w:val="00693AFD"/>
    <w:rsid w:val="00696921"/>
    <w:rsid w:val="006A03B9"/>
    <w:rsid w:val="006A08CE"/>
    <w:rsid w:val="006A10DF"/>
    <w:rsid w:val="006A1C8D"/>
    <w:rsid w:val="006A2773"/>
    <w:rsid w:val="006A37D8"/>
    <w:rsid w:val="006A427F"/>
    <w:rsid w:val="006A4EA4"/>
    <w:rsid w:val="006B008D"/>
    <w:rsid w:val="006B0176"/>
    <w:rsid w:val="006B1CF0"/>
    <w:rsid w:val="006B1D1A"/>
    <w:rsid w:val="006B3451"/>
    <w:rsid w:val="006B5D86"/>
    <w:rsid w:val="006B661C"/>
    <w:rsid w:val="006B66F8"/>
    <w:rsid w:val="006B7B8E"/>
    <w:rsid w:val="006C197C"/>
    <w:rsid w:val="006C271D"/>
    <w:rsid w:val="006C5A73"/>
    <w:rsid w:val="006C65B8"/>
    <w:rsid w:val="006C6722"/>
    <w:rsid w:val="006C6734"/>
    <w:rsid w:val="006D0679"/>
    <w:rsid w:val="006D2C0E"/>
    <w:rsid w:val="006D3566"/>
    <w:rsid w:val="006D40EE"/>
    <w:rsid w:val="006D4996"/>
    <w:rsid w:val="006D5876"/>
    <w:rsid w:val="006E0CC8"/>
    <w:rsid w:val="006E19B7"/>
    <w:rsid w:val="006E2CAF"/>
    <w:rsid w:val="006E3151"/>
    <w:rsid w:val="006E3B9F"/>
    <w:rsid w:val="006E66C2"/>
    <w:rsid w:val="006E72EB"/>
    <w:rsid w:val="006F025E"/>
    <w:rsid w:val="006F043D"/>
    <w:rsid w:val="006F29FB"/>
    <w:rsid w:val="006F2A6F"/>
    <w:rsid w:val="006F41D0"/>
    <w:rsid w:val="006F6069"/>
    <w:rsid w:val="006F6F79"/>
    <w:rsid w:val="0070443E"/>
    <w:rsid w:val="00706241"/>
    <w:rsid w:val="0071024A"/>
    <w:rsid w:val="00710F14"/>
    <w:rsid w:val="00711CA5"/>
    <w:rsid w:val="00711DC0"/>
    <w:rsid w:val="007120AF"/>
    <w:rsid w:val="00713CC8"/>
    <w:rsid w:val="00714392"/>
    <w:rsid w:val="00714A03"/>
    <w:rsid w:val="007158FE"/>
    <w:rsid w:val="007200B6"/>
    <w:rsid w:val="007204DF"/>
    <w:rsid w:val="007214C2"/>
    <w:rsid w:val="00721C0E"/>
    <w:rsid w:val="00724477"/>
    <w:rsid w:val="00724B87"/>
    <w:rsid w:val="007252E1"/>
    <w:rsid w:val="00725499"/>
    <w:rsid w:val="00725C5D"/>
    <w:rsid w:val="00725E9E"/>
    <w:rsid w:val="00730925"/>
    <w:rsid w:val="00730FE9"/>
    <w:rsid w:val="00731098"/>
    <w:rsid w:val="007313C3"/>
    <w:rsid w:val="00732421"/>
    <w:rsid w:val="00733504"/>
    <w:rsid w:val="00733DBB"/>
    <w:rsid w:val="00735718"/>
    <w:rsid w:val="0073760D"/>
    <w:rsid w:val="00740751"/>
    <w:rsid w:val="00741042"/>
    <w:rsid w:val="00742017"/>
    <w:rsid w:val="0074244E"/>
    <w:rsid w:val="00743C02"/>
    <w:rsid w:val="00743C5D"/>
    <w:rsid w:val="0074553D"/>
    <w:rsid w:val="00745CC1"/>
    <w:rsid w:val="00745D84"/>
    <w:rsid w:val="007461CB"/>
    <w:rsid w:val="007464E6"/>
    <w:rsid w:val="00750F7E"/>
    <w:rsid w:val="0075127C"/>
    <w:rsid w:val="007529C7"/>
    <w:rsid w:val="00754137"/>
    <w:rsid w:val="0075504B"/>
    <w:rsid w:val="007551B7"/>
    <w:rsid w:val="007555AD"/>
    <w:rsid w:val="00757A55"/>
    <w:rsid w:val="007614D5"/>
    <w:rsid w:val="00761803"/>
    <w:rsid w:val="00762555"/>
    <w:rsid w:val="00762E37"/>
    <w:rsid w:val="0076424E"/>
    <w:rsid w:val="00765137"/>
    <w:rsid w:val="00765B78"/>
    <w:rsid w:val="00770579"/>
    <w:rsid w:val="0077263A"/>
    <w:rsid w:val="007752C5"/>
    <w:rsid w:val="00776409"/>
    <w:rsid w:val="00776A7A"/>
    <w:rsid w:val="00777156"/>
    <w:rsid w:val="00777337"/>
    <w:rsid w:val="0077733D"/>
    <w:rsid w:val="00777D9D"/>
    <w:rsid w:val="007814DB"/>
    <w:rsid w:val="0078306C"/>
    <w:rsid w:val="007847CC"/>
    <w:rsid w:val="007901A2"/>
    <w:rsid w:val="0079098E"/>
    <w:rsid w:val="00790AC9"/>
    <w:rsid w:val="0079275B"/>
    <w:rsid w:val="007941B6"/>
    <w:rsid w:val="00797B49"/>
    <w:rsid w:val="007A114E"/>
    <w:rsid w:val="007A2F4F"/>
    <w:rsid w:val="007A30E7"/>
    <w:rsid w:val="007A45CE"/>
    <w:rsid w:val="007A63AB"/>
    <w:rsid w:val="007A6713"/>
    <w:rsid w:val="007A76F0"/>
    <w:rsid w:val="007B1613"/>
    <w:rsid w:val="007B3C75"/>
    <w:rsid w:val="007B4EDE"/>
    <w:rsid w:val="007B5111"/>
    <w:rsid w:val="007B7561"/>
    <w:rsid w:val="007C0580"/>
    <w:rsid w:val="007C174C"/>
    <w:rsid w:val="007C1D99"/>
    <w:rsid w:val="007C4C02"/>
    <w:rsid w:val="007C6825"/>
    <w:rsid w:val="007C6CA5"/>
    <w:rsid w:val="007C6E00"/>
    <w:rsid w:val="007C6E3C"/>
    <w:rsid w:val="007C752F"/>
    <w:rsid w:val="007C7C44"/>
    <w:rsid w:val="007D074A"/>
    <w:rsid w:val="007D179F"/>
    <w:rsid w:val="007D3012"/>
    <w:rsid w:val="007D757E"/>
    <w:rsid w:val="007D7A13"/>
    <w:rsid w:val="007D7B14"/>
    <w:rsid w:val="007E178A"/>
    <w:rsid w:val="007E17CE"/>
    <w:rsid w:val="007E1CC0"/>
    <w:rsid w:val="007E34D5"/>
    <w:rsid w:val="007E3AC0"/>
    <w:rsid w:val="007E3FFF"/>
    <w:rsid w:val="007E486D"/>
    <w:rsid w:val="007E5EEE"/>
    <w:rsid w:val="007E5FCE"/>
    <w:rsid w:val="007F0CCD"/>
    <w:rsid w:val="007F10CD"/>
    <w:rsid w:val="007F27E3"/>
    <w:rsid w:val="007F30EE"/>
    <w:rsid w:val="007F3A93"/>
    <w:rsid w:val="007F3B4B"/>
    <w:rsid w:val="007F3CFD"/>
    <w:rsid w:val="007F3D7D"/>
    <w:rsid w:val="007F54C0"/>
    <w:rsid w:val="007F5733"/>
    <w:rsid w:val="007F5848"/>
    <w:rsid w:val="007F5965"/>
    <w:rsid w:val="007F5D1D"/>
    <w:rsid w:val="007F741E"/>
    <w:rsid w:val="0080028C"/>
    <w:rsid w:val="008015B0"/>
    <w:rsid w:val="00803486"/>
    <w:rsid w:val="00804092"/>
    <w:rsid w:val="008056D8"/>
    <w:rsid w:val="00805956"/>
    <w:rsid w:val="00811FA1"/>
    <w:rsid w:val="00816C04"/>
    <w:rsid w:val="00821A32"/>
    <w:rsid w:val="00823DEF"/>
    <w:rsid w:val="00824188"/>
    <w:rsid w:val="00824B15"/>
    <w:rsid w:val="008269E2"/>
    <w:rsid w:val="00827108"/>
    <w:rsid w:val="008273C7"/>
    <w:rsid w:val="00827DB4"/>
    <w:rsid w:val="00827E3F"/>
    <w:rsid w:val="00827FAB"/>
    <w:rsid w:val="00830A0C"/>
    <w:rsid w:val="0083132F"/>
    <w:rsid w:val="008314EA"/>
    <w:rsid w:val="0083346D"/>
    <w:rsid w:val="00835B14"/>
    <w:rsid w:val="008363E0"/>
    <w:rsid w:val="00837969"/>
    <w:rsid w:val="00840816"/>
    <w:rsid w:val="00841DE0"/>
    <w:rsid w:val="00842222"/>
    <w:rsid w:val="00844B5C"/>
    <w:rsid w:val="00844FDC"/>
    <w:rsid w:val="00845C92"/>
    <w:rsid w:val="0084705E"/>
    <w:rsid w:val="00847A1C"/>
    <w:rsid w:val="0085002F"/>
    <w:rsid w:val="008508EE"/>
    <w:rsid w:val="00851992"/>
    <w:rsid w:val="00852401"/>
    <w:rsid w:val="008529C4"/>
    <w:rsid w:val="00853F81"/>
    <w:rsid w:val="008559EA"/>
    <w:rsid w:val="00861068"/>
    <w:rsid w:val="00861321"/>
    <w:rsid w:val="00862253"/>
    <w:rsid w:val="00862A5B"/>
    <w:rsid w:val="0086439F"/>
    <w:rsid w:val="00865DE8"/>
    <w:rsid w:val="00866421"/>
    <w:rsid w:val="00867BD3"/>
    <w:rsid w:val="00867D94"/>
    <w:rsid w:val="00867EA9"/>
    <w:rsid w:val="008707C1"/>
    <w:rsid w:val="00872A47"/>
    <w:rsid w:val="00873537"/>
    <w:rsid w:val="00873EDD"/>
    <w:rsid w:val="00873F47"/>
    <w:rsid w:val="00874825"/>
    <w:rsid w:val="00874D4A"/>
    <w:rsid w:val="008752E8"/>
    <w:rsid w:val="00877F31"/>
    <w:rsid w:val="00880013"/>
    <w:rsid w:val="008801DA"/>
    <w:rsid w:val="0088186D"/>
    <w:rsid w:val="00883ED9"/>
    <w:rsid w:val="00883FC1"/>
    <w:rsid w:val="008840D1"/>
    <w:rsid w:val="00886032"/>
    <w:rsid w:val="008902C6"/>
    <w:rsid w:val="00891730"/>
    <w:rsid w:val="00891A02"/>
    <w:rsid w:val="008920DA"/>
    <w:rsid w:val="00892720"/>
    <w:rsid w:val="00893D2A"/>
    <w:rsid w:val="00895150"/>
    <w:rsid w:val="00895D28"/>
    <w:rsid w:val="00896690"/>
    <w:rsid w:val="008A0986"/>
    <w:rsid w:val="008A0B80"/>
    <w:rsid w:val="008A5600"/>
    <w:rsid w:val="008A56B9"/>
    <w:rsid w:val="008A69CF"/>
    <w:rsid w:val="008A7606"/>
    <w:rsid w:val="008B1D5B"/>
    <w:rsid w:val="008B3230"/>
    <w:rsid w:val="008B349C"/>
    <w:rsid w:val="008B5482"/>
    <w:rsid w:val="008B63DD"/>
    <w:rsid w:val="008B7725"/>
    <w:rsid w:val="008C0285"/>
    <w:rsid w:val="008C05BC"/>
    <w:rsid w:val="008C064A"/>
    <w:rsid w:val="008C1839"/>
    <w:rsid w:val="008C24D1"/>
    <w:rsid w:val="008C2FE7"/>
    <w:rsid w:val="008D1F8F"/>
    <w:rsid w:val="008D2806"/>
    <w:rsid w:val="008D28AD"/>
    <w:rsid w:val="008D29F2"/>
    <w:rsid w:val="008D2ED7"/>
    <w:rsid w:val="008D37EE"/>
    <w:rsid w:val="008D3FEE"/>
    <w:rsid w:val="008D505F"/>
    <w:rsid w:val="008D5898"/>
    <w:rsid w:val="008D6D44"/>
    <w:rsid w:val="008E180E"/>
    <w:rsid w:val="008E3D0E"/>
    <w:rsid w:val="008E4407"/>
    <w:rsid w:val="008E4E15"/>
    <w:rsid w:val="008E595A"/>
    <w:rsid w:val="008E6892"/>
    <w:rsid w:val="008E7514"/>
    <w:rsid w:val="008F041B"/>
    <w:rsid w:val="008F0CA1"/>
    <w:rsid w:val="008F13E7"/>
    <w:rsid w:val="008F22C5"/>
    <w:rsid w:val="008F38CF"/>
    <w:rsid w:val="008F3935"/>
    <w:rsid w:val="008F6C27"/>
    <w:rsid w:val="008F7102"/>
    <w:rsid w:val="008F76AB"/>
    <w:rsid w:val="00902E69"/>
    <w:rsid w:val="009036C0"/>
    <w:rsid w:val="00905BED"/>
    <w:rsid w:val="00906246"/>
    <w:rsid w:val="0091022B"/>
    <w:rsid w:val="00911717"/>
    <w:rsid w:val="009117FD"/>
    <w:rsid w:val="0091276F"/>
    <w:rsid w:val="00913366"/>
    <w:rsid w:val="0091457A"/>
    <w:rsid w:val="00915A86"/>
    <w:rsid w:val="0091685B"/>
    <w:rsid w:val="00916FFC"/>
    <w:rsid w:val="00917C08"/>
    <w:rsid w:val="00921398"/>
    <w:rsid w:val="009214EA"/>
    <w:rsid w:val="0092155C"/>
    <w:rsid w:val="00921B02"/>
    <w:rsid w:val="00922C79"/>
    <w:rsid w:val="009249AB"/>
    <w:rsid w:val="00925509"/>
    <w:rsid w:val="00925677"/>
    <w:rsid w:val="009266C8"/>
    <w:rsid w:val="009267A9"/>
    <w:rsid w:val="00926D0A"/>
    <w:rsid w:val="0092738D"/>
    <w:rsid w:val="0092763B"/>
    <w:rsid w:val="00930128"/>
    <w:rsid w:val="00933D7E"/>
    <w:rsid w:val="009349D9"/>
    <w:rsid w:val="00934F75"/>
    <w:rsid w:val="0093506D"/>
    <w:rsid w:val="00935CDF"/>
    <w:rsid w:val="00936221"/>
    <w:rsid w:val="009364CB"/>
    <w:rsid w:val="00940843"/>
    <w:rsid w:val="00941CBE"/>
    <w:rsid w:val="009428B9"/>
    <w:rsid w:val="00942ADC"/>
    <w:rsid w:val="00942D1A"/>
    <w:rsid w:val="00943675"/>
    <w:rsid w:val="00945DA1"/>
    <w:rsid w:val="00954370"/>
    <w:rsid w:val="00954AAA"/>
    <w:rsid w:val="00954C04"/>
    <w:rsid w:val="009557CE"/>
    <w:rsid w:val="00956FE2"/>
    <w:rsid w:val="009571DF"/>
    <w:rsid w:val="009578F7"/>
    <w:rsid w:val="0096083B"/>
    <w:rsid w:val="00961C16"/>
    <w:rsid w:val="009638AA"/>
    <w:rsid w:val="009645C5"/>
    <w:rsid w:val="0096493F"/>
    <w:rsid w:val="00965024"/>
    <w:rsid w:val="00966300"/>
    <w:rsid w:val="00970B64"/>
    <w:rsid w:val="0097378F"/>
    <w:rsid w:val="00973AF1"/>
    <w:rsid w:val="00974478"/>
    <w:rsid w:val="00974A9E"/>
    <w:rsid w:val="00977351"/>
    <w:rsid w:val="00980F0F"/>
    <w:rsid w:val="009811B8"/>
    <w:rsid w:val="009823B8"/>
    <w:rsid w:val="00982429"/>
    <w:rsid w:val="00985EF9"/>
    <w:rsid w:val="009876EE"/>
    <w:rsid w:val="009908C6"/>
    <w:rsid w:val="00992815"/>
    <w:rsid w:val="00993C01"/>
    <w:rsid w:val="00996693"/>
    <w:rsid w:val="00997515"/>
    <w:rsid w:val="009A14ED"/>
    <w:rsid w:val="009A1DA3"/>
    <w:rsid w:val="009A4590"/>
    <w:rsid w:val="009A6E35"/>
    <w:rsid w:val="009A6FF5"/>
    <w:rsid w:val="009A780B"/>
    <w:rsid w:val="009B1D7F"/>
    <w:rsid w:val="009B1F2F"/>
    <w:rsid w:val="009B20B3"/>
    <w:rsid w:val="009B2BC9"/>
    <w:rsid w:val="009B4492"/>
    <w:rsid w:val="009B4F1D"/>
    <w:rsid w:val="009B61ED"/>
    <w:rsid w:val="009C070D"/>
    <w:rsid w:val="009C13DE"/>
    <w:rsid w:val="009C1595"/>
    <w:rsid w:val="009C3096"/>
    <w:rsid w:val="009C758C"/>
    <w:rsid w:val="009C778C"/>
    <w:rsid w:val="009C79FD"/>
    <w:rsid w:val="009D081A"/>
    <w:rsid w:val="009D1404"/>
    <w:rsid w:val="009D15EF"/>
    <w:rsid w:val="009D5EC9"/>
    <w:rsid w:val="009D6912"/>
    <w:rsid w:val="009D7694"/>
    <w:rsid w:val="009E0296"/>
    <w:rsid w:val="009E28E0"/>
    <w:rsid w:val="009E290F"/>
    <w:rsid w:val="009E36FF"/>
    <w:rsid w:val="009E738F"/>
    <w:rsid w:val="009F04EC"/>
    <w:rsid w:val="009F066E"/>
    <w:rsid w:val="009F10ED"/>
    <w:rsid w:val="009F1C52"/>
    <w:rsid w:val="009F24DC"/>
    <w:rsid w:val="009F6A1E"/>
    <w:rsid w:val="009F6C9B"/>
    <w:rsid w:val="00A0259F"/>
    <w:rsid w:val="00A02743"/>
    <w:rsid w:val="00A03D72"/>
    <w:rsid w:val="00A05CAE"/>
    <w:rsid w:val="00A05D38"/>
    <w:rsid w:val="00A05D66"/>
    <w:rsid w:val="00A0766A"/>
    <w:rsid w:val="00A0779C"/>
    <w:rsid w:val="00A10557"/>
    <w:rsid w:val="00A10692"/>
    <w:rsid w:val="00A10B6D"/>
    <w:rsid w:val="00A10CE8"/>
    <w:rsid w:val="00A11077"/>
    <w:rsid w:val="00A11B2B"/>
    <w:rsid w:val="00A11C4B"/>
    <w:rsid w:val="00A133A7"/>
    <w:rsid w:val="00A14995"/>
    <w:rsid w:val="00A15D6A"/>
    <w:rsid w:val="00A169E5"/>
    <w:rsid w:val="00A16A2F"/>
    <w:rsid w:val="00A22BCA"/>
    <w:rsid w:val="00A23356"/>
    <w:rsid w:val="00A246EC"/>
    <w:rsid w:val="00A25615"/>
    <w:rsid w:val="00A25746"/>
    <w:rsid w:val="00A2764D"/>
    <w:rsid w:val="00A300F0"/>
    <w:rsid w:val="00A3039F"/>
    <w:rsid w:val="00A306E7"/>
    <w:rsid w:val="00A3364C"/>
    <w:rsid w:val="00A359EA"/>
    <w:rsid w:val="00A36669"/>
    <w:rsid w:val="00A36FF6"/>
    <w:rsid w:val="00A37076"/>
    <w:rsid w:val="00A40A2E"/>
    <w:rsid w:val="00A42DE6"/>
    <w:rsid w:val="00A43074"/>
    <w:rsid w:val="00A43B8F"/>
    <w:rsid w:val="00A43B91"/>
    <w:rsid w:val="00A447B7"/>
    <w:rsid w:val="00A45642"/>
    <w:rsid w:val="00A4624E"/>
    <w:rsid w:val="00A50156"/>
    <w:rsid w:val="00A51420"/>
    <w:rsid w:val="00A552D7"/>
    <w:rsid w:val="00A55859"/>
    <w:rsid w:val="00A55F75"/>
    <w:rsid w:val="00A567BD"/>
    <w:rsid w:val="00A57E82"/>
    <w:rsid w:val="00A62153"/>
    <w:rsid w:val="00A6416D"/>
    <w:rsid w:val="00A64ADF"/>
    <w:rsid w:val="00A66BF6"/>
    <w:rsid w:val="00A722B8"/>
    <w:rsid w:val="00A737C1"/>
    <w:rsid w:val="00A754D5"/>
    <w:rsid w:val="00A7566B"/>
    <w:rsid w:val="00A76F8D"/>
    <w:rsid w:val="00A80588"/>
    <w:rsid w:val="00A81B66"/>
    <w:rsid w:val="00A82D1F"/>
    <w:rsid w:val="00A850B5"/>
    <w:rsid w:val="00A904EB"/>
    <w:rsid w:val="00A9053C"/>
    <w:rsid w:val="00A90BB8"/>
    <w:rsid w:val="00A91EFA"/>
    <w:rsid w:val="00A92A07"/>
    <w:rsid w:val="00A93774"/>
    <w:rsid w:val="00A93879"/>
    <w:rsid w:val="00A93FB1"/>
    <w:rsid w:val="00A9447D"/>
    <w:rsid w:val="00AA002A"/>
    <w:rsid w:val="00AA00EC"/>
    <w:rsid w:val="00AA1765"/>
    <w:rsid w:val="00AA1870"/>
    <w:rsid w:val="00AA22EB"/>
    <w:rsid w:val="00AA2405"/>
    <w:rsid w:val="00AA2ADA"/>
    <w:rsid w:val="00AA3CB0"/>
    <w:rsid w:val="00AA54E7"/>
    <w:rsid w:val="00AA5D0A"/>
    <w:rsid w:val="00AA780A"/>
    <w:rsid w:val="00AA7C49"/>
    <w:rsid w:val="00AB16AE"/>
    <w:rsid w:val="00AB23CF"/>
    <w:rsid w:val="00AB408E"/>
    <w:rsid w:val="00AB4E6C"/>
    <w:rsid w:val="00AB600C"/>
    <w:rsid w:val="00AB6AC8"/>
    <w:rsid w:val="00AB77E6"/>
    <w:rsid w:val="00AC0767"/>
    <w:rsid w:val="00AC07AF"/>
    <w:rsid w:val="00AC250E"/>
    <w:rsid w:val="00AC2B1A"/>
    <w:rsid w:val="00AC6FEE"/>
    <w:rsid w:val="00AC718B"/>
    <w:rsid w:val="00AC7B0C"/>
    <w:rsid w:val="00AD0252"/>
    <w:rsid w:val="00AD03E7"/>
    <w:rsid w:val="00AD5266"/>
    <w:rsid w:val="00AD5BC4"/>
    <w:rsid w:val="00AD615B"/>
    <w:rsid w:val="00AD7FBC"/>
    <w:rsid w:val="00AE09DA"/>
    <w:rsid w:val="00AE0D13"/>
    <w:rsid w:val="00AE1B64"/>
    <w:rsid w:val="00AE1F16"/>
    <w:rsid w:val="00AE1FD9"/>
    <w:rsid w:val="00AE3140"/>
    <w:rsid w:val="00AE393A"/>
    <w:rsid w:val="00AE446B"/>
    <w:rsid w:val="00AE4887"/>
    <w:rsid w:val="00AE5182"/>
    <w:rsid w:val="00AF02C4"/>
    <w:rsid w:val="00AF1788"/>
    <w:rsid w:val="00AF34FB"/>
    <w:rsid w:val="00AF4093"/>
    <w:rsid w:val="00AF59A6"/>
    <w:rsid w:val="00AF5DAA"/>
    <w:rsid w:val="00AF6D83"/>
    <w:rsid w:val="00AF78DD"/>
    <w:rsid w:val="00B01083"/>
    <w:rsid w:val="00B01DD4"/>
    <w:rsid w:val="00B037FB"/>
    <w:rsid w:val="00B03CFF"/>
    <w:rsid w:val="00B04EE4"/>
    <w:rsid w:val="00B04F70"/>
    <w:rsid w:val="00B072BB"/>
    <w:rsid w:val="00B07675"/>
    <w:rsid w:val="00B108DF"/>
    <w:rsid w:val="00B1421E"/>
    <w:rsid w:val="00B14DD6"/>
    <w:rsid w:val="00B15C8E"/>
    <w:rsid w:val="00B16E03"/>
    <w:rsid w:val="00B17C16"/>
    <w:rsid w:val="00B2210E"/>
    <w:rsid w:val="00B22201"/>
    <w:rsid w:val="00B23105"/>
    <w:rsid w:val="00B23B10"/>
    <w:rsid w:val="00B23C40"/>
    <w:rsid w:val="00B25634"/>
    <w:rsid w:val="00B26575"/>
    <w:rsid w:val="00B27BE3"/>
    <w:rsid w:val="00B27CCB"/>
    <w:rsid w:val="00B314F1"/>
    <w:rsid w:val="00B319E9"/>
    <w:rsid w:val="00B325EA"/>
    <w:rsid w:val="00B326D2"/>
    <w:rsid w:val="00B32DE2"/>
    <w:rsid w:val="00B32EE6"/>
    <w:rsid w:val="00B3304C"/>
    <w:rsid w:val="00B33B68"/>
    <w:rsid w:val="00B348D7"/>
    <w:rsid w:val="00B361D3"/>
    <w:rsid w:val="00B366A4"/>
    <w:rsid w:val="00B4031D"/>
    <w:rsid w:val="00B4107D"/>
    <w:rsid w:val="00B41587"/>
    <w:rsid w:val="00B418A2"/>
    <w:rsid w:val="00B4243C"/>
    <w:rsid w:val="00B44158"/>
    <w:rsid w:val="00B44502"/>
    <w:rsid w:val="00B45459"/>
    <w:rsid w:val="00B45F65"/>
    <w:rsid w:val="00B46811"/>
    <w:rsid w:val="00B46EA6"/>
    <w:rsid w:val="00B47039"/>
    <w:rsid w:val="00B4766F"/>
    <w:rsid w:val="00B52460"/>
    <w:rsid w:val="00B53336"/>
    <w:rsid w:val="00B5372A"/>
    <w:rsid w:val="00B54C22"/>
    <w:rsid w:val="00B5673C"/>
    <w:rsid w:val="00B60D86"/>
    <w:rsid w:val="00B6274E"/>
    <w:rsid w:val="00B62D71"/>
    <w:rsid w:val="00B633B6"/>
    <w:rsid w:val="00B64C4D"/>
    <w:rsid w:val="00B64FAF"/>
    <w:rsid w:val="00B65064"/>
    <w:rsid w:val="00B6530B"/>
    <w:rsid w:val="00B65343"/>
    <w:rsid w:val="00B65391"/>
    <w:rsid w:val="00B66AF2"/>
    <w:rsid w:val="00B66FA5"/>
    <w:rsid w:val="00B71A8A"/>
    <w:rsid w:val="00B727A5"/>
    <w:rsid w:val="00B74067"/>
    <w:rsid w:val="00B74405"/>
    <w:rsid w:val="00B745CF"/>
    <w:rsid w:val="00B756D6"/>
    <w:rsid w:val="00B75848"/>
    <w:rsid w:val="00B772FB"/>
    <w:rsid w:val="00B8067B"/>
    <w:rsid w:val="00B8188B"/>
    <w:rsid w:val="00B81EB8"/>
    <w:rsid w:val="00B8302F"/>
    <w:rsid w:val="00B835C6"/>
    <w:rsid w:val="00B86DDF"/>
    <w:rsid w:val="00B90063"/>
    <w:rsid w:val="00B91680"/>
    <w:rsid w:val="00B96970"/>
    <w:rsid w:val="00B96AC3"/>
    <w:rsid w:val="00B96B02"/>
    <w:rsid w:val="00BA0C66"/>
    <w:rsid w:val="00BA16E2"/>
    <w:rsid w:val="00BA1C16"/>
    <w:rsid w:val="00BA4148"/>
    <w:rsid w:val="00BA42F2"/>
    <w:rsid w:val="00BA462E"/>
    <w:rsid w:val="00BA4D2E"/>
    <w:rsid w:val="00BA7847"/>
    <w:rsid w:val="00BA7CE5"/>
    <w:rsid w:val="00BB1BEE"/>
    <w:rsid w:val="00BB38D4"/>
    <w:rsid w:val="00BB3DBD"/>
    <w:rsid w:val="00BB40AA"/>
    <w:rsid w:val="00BB66B2"/>
    <w:rsid w:val="00BB698F"/>
    <w:rsid w:val="00BB7417"/>
    <w:rsid w:val="00BC058F"/>
    <w:rsid w:val="00BC0C07"/>
    <w:rsid w:val="00BC1A6A"/>
    <w:rsid w:val="00BC3106"/>
    <w:rsid w:val="00BC5952"/>
    <w:rsid w:val="00BC5F45"/>
    <w:rsid w:val="00BC6EED"/>
    <w:rsid w:val="00BC78A6"/>
    <w:rsid w:val="00BD00FE"/>
    <w:rsid w:val="00BD0830"/>
    <w:rsid w:val="00BD1425"/>
    <w:rsid w:val="00BD26A3"/>
    <w:rsid w:val="00BD30B3"/>
    <w:rsid w:val="00BD392F"/>
    <w:rsid w:val="00BD4799"/>
    <w:rsid w:val="00BD4E32"/>
    <w:rsid w:val="00BD5BB9"/>
    <w:rsid w:val="00BD5F8C"/>
    <w:rsid w:val="00BD7098"/>
    <w:rsid w:val="00BE459F"/>
    <w:rsid w:val="00BE4A2C"/>
    <w:rsid w:val="00BE6248"/>
    <w:rsid w:val="00BE6F68"/>
    <w:rsid w:val="00BE72AA"/>
    <w:rsid w:val="00BF0196"/>
    <w:rsid w:val="00BF2334"/>
    <w:rsid w:val="00BF24C7"/>
    <w:rsid w:val="00BF2D1E"/>
    <w:rsid w:val="00BF3664"/>
    <w:rsid w:val="00BF52C8"/>
    <w:rsid w:val="00BF5555"/>
    <w:rsid w:val="00BF7518"/>
    <w:rsid w:val="00BF75BE"/>
    <w:rsid w:val="00C01164"/>
    <w:rsid w:val="00C03325"/>
    <w:rsid w:val="00C07926"/>
    <w:rsid w:val="00C13444"/>
    <w:rsid w:val="00C13CCE"/>
    <w:rsid w:val="00C15153"/>
    <w:rsid w:val="00C1604A"/>
    <w:rsid w:val="00C1728D"/>
    <w:rsid w:val="00C20D30"/>
    <w:rsid w:val="00C20E7D"/>
    <w:rsid w:val="00C20F0C"/>
    <w:rsid w:val="00C21663"/>
    <w:rsid w:val="00C219AF"/>
    <w:rsid w:val="00C241B2"/>
    <w:rsid w:val="00C24CFC"/>
    <w:rsid w:val="00C257F5"/>
    <w:rsid w:val="00C318EB"/>
    <w:rsid w:val="00C3289E"/>
    <w:rsid w:val="00C32AE9"/>
    <w:rsid w:val="00C32C1C"/>
    <w:rsid w:val="00C34400"/>
    <w:rsid w:val="00C34F4D"/>
    <w:rsid w:val="00C36B02"/>
    <w:rsid w:val="00C41039"/>
    <w:rsid w:val="00C43C54"/>
    <w:rsid w:val="00C4721E"/>
    <w:rsid w:val="00C476D3"/>
    <w:rsid w:val="00C478E2"/>
    <w:rsid w:val="00C5063F"/>
    <w:rsid w:val="00C516D0"/>
    <w:rsid w:val="00C52BE8"/>
    <w:rsid w:val="00C53F3A"/>
    <w:rsid w:val="00C54623"/>
    <w:rsid w:val="00C5494F"/>
    <w:rsid w:val="00C56E0D"/>
    <w:rsid w:val="00C5712F"/>
    <w:rsid w:val="00C57EF0"/>
    <w:rsid w:val="00C6004D"/>
    <w:rsid w:val="00C60370"/>
    <w:rsid w:val="00C60401"/>
    <w:rsid w:val="00C60608"/>
    <w:rsid w:val="00C60966"/>
    <w:rsid w:val="00C60D92"/>
    <w:rsid w:val="00C62910"/>
    <w:rsid w:val="00C62C88"/>
    <w:rsid w:val="00C62C9D"/>
    <w:rsid w:val="00C63E65"/>
    <w:rsid w:val="00C642DB"/>
    <w:rsid w:val="00C653B9"/>
    <w:rsid w:val="00C66931"/>
    <w:rsid w:val="00C66CCD"/>
    <w:rsid w:val="00C70783"/>
    <w:rsid w:val="00C70FCD"/>
    <w:rsid w:val="00C71894"/>
    <w:rsid w:val="00C71BE4"/>
    <w:rsid w:val="00C72ECB"/>
    <w:rsid w:val="00C72FAD"/>
    <w:rsid w:val="00C775B7"/>
    <w:rsid w:val="00C80937"/>
    <w:rsid w:val="00C828F5"/>
    <w:rsid w:val="00C859BD"/>
    <w:rsid w:val="00C86620"/>
    <w:rsid w:val="00C869DE"/>
    <w:rsid w:val="00C8757C"/>
    <w:rsid w:val="00C90A10"/>
    <w:rsid w:val="00C917D5"/>
    <w:rsid w:val="00C941BE"/>
    <w:rsid w:val="00C94575"/>
    <w:rsid w:val="00C94F03"/>
    <w:rsid w:val="00C950AF"/>
    <w:rsid w:val="00C95450"/>
    <w:rsid w:val="00C963AF"/>
    <w:rsid w:val="00C9647B"/>
    <w:rsid w:val="00C96E9F"/>
    <w:rsid w:val="00C971D1"/>
    <w:rsid w:val="00C97ADD"/>
    <w:rsid w:val="00CA17BA"/>
    <w:rsid w:val="00CA1BD2"/>
    <w:rsid w:val="00CA58EE"/>
    <w:rsid w:val="00CB0315"/>
    <w:rsid w:val="00CB0D30"/>
    <w:rsid w:val="00CB5C63"/>
    <w:rsid w:val="00CB614F"/>
    <w:rsid w:val="00CB686A"/>
    <w:rsid w:val="00CC1223"/>
    <w:rsid w:val="00CC1918"/>
    <w:rsid w:val="00CC2ADA"/>
    <w:rsid w:val="00CC3B3A"/>
    <w:rsid w:val="00CC3EE7"/>
    <w:rsid w:val="00CC3F18"/>
    <w:rsid w:val="00CC4D75"/>
    <w:rsid w:val="00CD0092"/>
    <w:rsid w:val="00CD0CF6"/>
    <w:rsid w:val="00CD1B95"/>
    <w:rsid w:val="00CD37AE"/>
    <w:rsid w:val="00CD5924"/>
    <w:rsid w:val="00CD6077"/>
    <w:rsid w:val="00CD69CE"/>
    <w:rsid w:val="00CD706F"/>
    <w:rsid w:val="00CE0AC2"/>
    <w:rsid w:val="00CE170E"/>
    <w:rsid w:val="00CE1859"/>
    <w:rsid w:val="00CE2C3F"/>
    <w:rsid w:val="00CE3EBE"/>
    <w:rsid w:val="00CE5CEE"/>
    <w:rsid w:val="00CE5ED6"/>
    <w:rsid w:val="00CE7BA6"/>
    <w:rsid w:val="00CE7BA9"/>
    <w:rsid w:val="00CE7F7D"/>
    <w:rsid w:val="00CF0087"/>
    <w:rsid w:val="00CF0E7C"/>
    <w:rsid w:val="00CF0E89"/>
    <w:rsid w:val="00CF182B"/>
    <w:rsid w:val="00CF220D"/>
    <w:rsid w:val="00CF4D99"/>
    <w:rsid w:val="00CF5212"/>
    <w:rsid w:val="00CF572F"/>
    <w:rsid w:val="00CF6964"/>
    <w:rsid w:val="00CF69A7"/>
    <w:rsid w:val="00D0011D"/>
    <w:rsid w:val="00D002CE"/>
    <w:rsid w:val="00D009AB"/>
    <w:rsid w:val="00D02036"/>
    <w:rsid w:val="00D03AE1"/>
    <w:rsid w:val="00D049F6"/>
    <w:rsid w:val="00D1038D"/>
    <w:rsid w:val="00D1423C"/>
    <w:rsid w:val="00D146F5"/>
    <w:rsid w:val="00D15E8E"/>
    <w:rsid w:val="00D16943"/>
    <w:rsid w:val="00D1768A"/>
    <w:rsid w:val="00D20434"/>
    <w:rsid w:val="00D2131D"/>
    <w:rsid w:val="00D22296"/>
    <w:rsid w:val="00D22497"/>
    <w:rsid w:val="00D23793"/>
    <w:rsid w:val="00D24465"/>
    <w:rsid w:val="00D246AE"/>
    <w:rsid w:val="00D2516E"/>
    <w:rsid w:val="00D32238"/>
    <w:rsid w:val="00D3261D"/>
    <w:rsid w:val="00D33EE6"/>
    <w:rsid w:val="00D36C02"/>
    <w:rsid w:val="00D36CF5"/>
    <w:rsid w:val="00D375EF"/>
    <w:rsid w:val="00D3778F"/>
    <w:rsid w:val="00D37F52"/>
    <w:rsid w:val="00D41285"/>
    <w:rsid w:val="00D42062"/>
    <w:rsid w:val="00D4245C"/>
    <w:rsid w:val="00D439F5"/>
    <w:rsid w:val="00D45CEB"/>
    <w:rsid w:val="00D46267"/>
    <w:rsid w:val="00D4702E"/>
    <w:rsid w:val="00D50F58"/>
    <w:rsid w:val="00D51BFA"/>
    <w:rsid w:val="00D51CFC"/>
    <w:rsid w:val="00D52F6B"/>
    <w:rsid w:val="00D5305D"/>
    <w:rsid w:val="00D53D8C"/>
    <w:rsid w:val="00D55415"/>
    <w:rsid w:val="00D56A82"/>
    <w:rsid w:val="00D572D3"/>
    <w:rsid w:val="00D57A5B"/>
    <w:rsid w:val="00D60470"/>
    <w:rsid w:val="00D60E55"/>
    <w:rsid w:val="00D611D2"/>
    <w:rsid w:val="00D618EF"/>
    <w:rsid w:val="00D63E92"/>
    <w:rsid w:val="00D656C1"/>
    <w:rsid w:val="00D65A53"/>
    <w:rsid w:val="00D65C0D"/>
    <w:rsid w:val="00D66AC2"/>
    <w:rsid w:val="00D66CE4"/>
    <w:rsid w:val="00D71E5B"/>
    <w:rsid w:val="00D7382A"/>
    <w:rsid w:val="00D73DEE"/>
    <w:rsid w:val="00D75227"/>
    <w:rsid w:val="00D767B8"/>
    <w:rsid w:val="00D76E97"/>
    <w:rsid w:val="00D80B64"/>
    <w:rsid w:val="00D80D48"/>
    <w:rsid w:val="00D82002"/>
    <w:rsid w:val="00D8224C"/>
    <w:rsid w:val="00D827A7"/>
    <w:rsid w:val="00D832EF"/>
    <w:rsid w:val="00D84385"/>
    <w:rsid w:val="00D85332"/>
    <w:rsid w:val="00D85494"/>
    <w:rsid w:val="00D86CF9"/>
    <w:rsid w:val="00D86F17"/>
    <w:rsid w:val="00D876F0"/>
    <w:rsid w:val="00D9058E"/>
    <w:rsid w:val="00D90996"/>
    <w:rsid w:val="00D90C8D"/>
    <w:rsid w:val="00D916A8"/>
    <w:rsid w:val="00D91A5A"/>
    <w:rsid w:val="00D9376B"/>
    <w:rsid w:val="00D9377E"/>
    <w:rsid w:val="00D96195"/>
    <w:rsid w:val="00D96AE6"/>
    <w:rsid w:val="00D97C70"/>
    <w:rsid w:val="00DA196F"/>
    <w:rsid w:val="00DA2E66"/>
    <w:rsid w:val="00DB10F6"/>
    <w:rsid w:val="00DB14BD"/>
    <w:rsid w:val="00DB22D0"/>
    <w:rsid w:val="00DB3497"/>
    <w:rsid w:val="00DB36CE"/>
    <w:rsid w:val="00DB60DF"/>
    <w:rsid w:val="00DB64D7"/>
    <w:rsid w:val="00DB7EDD"/>
    <w:rsid w:val="00DC001D"/>
    <w:rsid w:val="00DC0C6A"/>
    <w:rsid w:val="00DC2742"/>
    <w:rsid w:val="00DC7E3C"/>
    <w:rsid w:val="00DD0625"/>
    <w:rsid w:val="00DD29B5"/>
    <w:rsid w:val="00DD739A"/>
    <w:rsid w:val="00DD779B"/>
    <w:rsid w:val="00DD7A29"/>
    <w:rsid w:val="00DD7DAE"/>
    <w:rsid w:val="00DE047F"/>
    <w:rsid w:val="00DE287A"/>
    <w:rsid w:val="00DE2F51"/>
    <w:rsid w:val="00DE33CA"/>
    <w:rsid w:val="00DE4090"/>
    <w:rsid w:val="00DF092B"/>
    <w:rsid w:val="00DF0A6D"/>
    <w:rsid w:val="00DF0E2D"/>
    <w:rsid w:val="00DF3FE6"/>
    <w:rsid w:val="00DF5529"/>
    <w:rsid w:val="00DF59BD"/>
    <w:rsid w:val="00DF6054"/>
    <w:rsid w:val="00DF6118"/>
    <w:rsid w:val="00DF6711"/>
    <w:rsid w:val="00DF7A75"/>
    <w:rsid w:val="00DF7CD0"/>
    <w:rsid w:val="00E00CD0"/>
    <w:rsid w:val="00E01412"/>
    <w:rsid w:val="00E029D9"/>
    <w:rsid w:val="00E04D85"/>
    <w:rsid w:val="00E069E7"/>
    <w:rsid w:val="00E104D8"/>
    <w:rsid w:val="00E108A4"/>
    <w:rsid w:val="00E14F0D"/>
    <w:rsid w:val="00E179AC"/>
    <w:rsid w:val="00E224DE"/>
    <w:rsid w:val="00E2547A"/>
    <w:rsid w:val="00E27219"/>
    <w:rsid w:val="00E277A1"/>
    <w:rsid w:val="00E27897"/>
    <w:rsid w:val="00E30B44"/>
    <w:rsid w:val="00E3120B"/>
    <w:rsid w:val="00E32086"/>
    <w:rsid w:val="00E337E1"/>
    <w:rsid w:val="00E35366"/>
    <w:rsid w:val="00E35DBB"/>
    <w:rsid w:val="00E36894"/>
    <w:rsid w:val="00E36D84"/>
    <w:rsid w:val="00E37619"/>
    <w:rsid w:val="00E40FA2"/>
    <w:rsid w:val="00E41A92"/>
    <w:rsid w:val="00E41F8C"/>
    <w:rsid w:val="00E42761"/>
    <w:rsid w:val="00E446F2"/>
    <w:rsid w:val="00E47608"/>
    <w:rsid w:val="00E53339"/>
    <w:rsid w:val="00E535EC"/>
    <w:rsid w:val="00E53B90"/>
    <w:rsid w:val="00E54F37"/>
    <w:rsid w:val="00E55651"/>
    <w:rsid w:val="00E566A8"/>
    <w:rsid w:val="00E56D20"/>
    <w:rsid w:val="00E5744D"/>
    <w:rsid w:val="00E57EEC"/>
    <w:rsid w:val="00E643B3"/>
    <w:rsid w:val="00E64AE1"/>
    <w:rsid w:val="00E66837"/>
    <w:rsid w:val="00E66943"/>
    <w:rsid w:val="00E709FD"/>
    <w:rsid w:val="00E74387"/>
    <w:rsid w:val="00E74DC3"/>
    <w:rsid w:val="00E74E12"/>
    <w:rsid w:val="00E755C7"/>
    <w:rsid w:val="00E77683"/>
    <w:rsid w:val="00E82016"/>
    <w:rsid w:val="00E8366F"/>
    <w:rsid w:val="00E866B0"/>
    <w:rsid w:val="00E91894"/>
    <w:rsid w:val="00E92165"/>
    <w:rsid w:val="00E936F8"/>
    <w:rsid w:val="00E93801"/>
    <w:rsid w:val="00E94E8A"/>
    <w:rsid w:val="00E94FB6"/>
    <w:rsid w:val="00E95A1A"/>
    <w:rsid w:val="00EA0E64"/>
    <w:rsid w:val="00EA5378"/>
    <w:rsid w:val="00EA5E06"/>
    <w:rsid w:val="00EA72B5"/>
    <w:rsid w:val="00EB2408"/>
    <w:rsid w:val="00EB2F4F"/>
    <w:rsid w:val="00EB3CA4"/>
    <w:rsid w:val="00EB5A8D"/>
    <w:rsid w:val="00EB648C"/>
    <w:rsid w:val="00EB707C"/>
    <w:rsid w:val="00EB780D"/>
    <w:rsid w:val="00EB7E73"/>
    <w:rsid w:val="00EC12C5"/>
    <w:rsid w:val="00EC3EDB"/>
    <w:rsid w:val="00EC3FD4"/>
    <w:rsid w:val="00EC4B4D"/>
    <w:rsid w:val="00EC636F"/>
    <w:rsid w:val="00EC6635"/>
    <w:rsid w:val="00EC6824"/>
    <w:rsid w:val="00EC77F6"/>
    <w:rsid w:val="00EC7E3B"/>
    <w:rsid w:val="00ED0019"/>
    <w:rsid w:val="00ED090C"/>
    <w:rsid w:val="00ED0DEF"/>
    <w:rsid w:val="00ED11AA"/>
    <w:rsid w:val="00ED2178"/>
    <w:rsid w:val="00ED3A29"/>
    <w:rsid w:val="00ED4BEE"/>
    <w:rsid w:val="00ED4ED8"/>
    <w:rsid w:val="00ED5EF6"/>
    <w:rsid w:val="00EE0AAD"/>
    <w:rsid w:val="00EE0E72"/>
    <w:rsid w:val="00EE1187"/>
    <w:rsid w:val="00EE39F7"/>
    <w:rsid w:val="00EE52BC"/>
    <w:rsid w:val="00EE566E"/>
    <w:rsid w:val="00EF0F1A"/>
    <w:rsid w:val="00EF3A6A"/>
    <w:rsid w:val="00EF4058"/>
    <w:rsid w:val="00EF442E"/>
    <w:rsid w:val="00EF4AAB"/>
    <w:rsid w:val="00EF596D"/>
    <w:rsid w:val="00EF630D"/>
    <w:rsid w:val="00EF6CDC"/>
    <w:rsid w:val="00F00711"/>
    <w:rsid w:val="00F012CF"/>
    <w:rsid w:val="00F01342"/>
    <w:rsid w:val="00F0136E"/>
    <w:rsid w:val="00F01588"/>
    <w:rsid w:val="00F02030"/>
    <w:rsid w:val="00F03598"/>
    <w:rsid w:val="00F04556"/>
    <w:rsid w:val="00F04A68"/>
    <w:rsid w:val="00F04B31"/>
    <w:rsid w:val="00F04D4B"/>
    <w:rsid w:val="00F04ED1"/>
    <w:rsid w:val="00F06D76"/>
    <w:rsid w:val="00F10237"/>
    <w:rsid w:val="00F1202A"/>
    <w:rsid w:val="00F1398C"/>
    <w:rsid w:val="00F13A50"/>
    <w:rsid w:val="00F13CDE"/>
    <w:rsid w:val="00F158CC"/>
    <w:rsid w:val="00F1632B"/>
    <w:rsid w:val="00F16415"/>
    <w:rsid w:val="00F16AF8"/>
    <w:rsid w:val="00F17BC8"/>
    <w:rsid w:val="00F219CE"/>
    <w:rsid w:val="00F223EB"/>
    <w:rsid w:val="00F2351C"/>
    <w:rsid w:val="00F24053"/>
    <w:rsid w:val="00F247A0"/>
    <w:rsid w:val="00F24CA0"/>
    <w:rsid w:val="00F25BE2"/>
    <w:rsid w:val="00F25C3C"/>
    <w:rsid w:val="00F25DE2"/>
    <w:rsid w:val="00F26E2A"/>
    <w:rsid w:val="00F27562"/>
    <w:rsid w:val="00F27F10"/>
    <w:rsid w:val="00F30E5D"/>
    <w:rsid w:val="00F32040"/>
    <w:rsid w:val="00F346F7"/>
    <w:rsid w:val="00F34709"/>
    <w:rsid w:val="00F34D02"/>
    <w:rsid w:val="00F35721"/>
    <w:rsid w:val="00F363B9"/>
    <w:rsid w:val="00F4142C"/>
    <w:rsid w:val="00F4234D"/>
    <w:rsid w:val="00F427B9"/>
    <w:rsid w:val="00F4296E"/>
    <w:rsid w:val="00F446EE"/>
    <w:rsid w:val="00F44F8F"/>
    <w:rsid w:val="00F45729"/>
    <w:rsid w:val="00F466F1"/>
    <w:rsid w:val="00F504C4"/>
    <w:rsid w:val="00F50715"/>
    <w:rsid w:val="00F5215A"/>
    <w:rsid w:val="00F52769"/>
    <w:rsid w:val="00F53440"/>
    <w:rsid w:val="00F53B29"/>
    <w:rsid w:val="00F53CDE"/>
    <w:rsid w:val="00F55904"/>
    <w:rsid w:val="00F562D2"/>
    <w:rsid w:val="00F56432"/>
    <w:rsid w:val="00F57A14"/>
    <w:rsid w:val="00F600FF"/>
    <w:rsid w:val="00F611D3"/>
    <w:rsid w:val="00F62ABB"/>
    <w:rsid w:val="00F63794"/>
    <w:rsid w:val="00F644D5"/>
    <w:rsid w:val="00F64AFC"/>
    <w:rsid w:val="00F677DF"/>
    <w:rsid w:val="00F70156"/>
    <w:rsid w:val="00F71D44"/>
    <w:rsid w:val="00F724FD"/>
    <w:rsid w:val="00F726C0"/>
    <w:rsid w:val="00F731A7"/>
    <w:rsid w:val="00F737D0"/>
    <w:rsid w:val="00F73D2B"/>
    <w:rsid w:val="00F744CA"/>
    <w:rsid w:val="00F761D4"/>
    <w:rsid w:val="00F7769D"/>
    <w:rsid w:val="00F77C45"/>
    <w:rsid w:val="00F807FB"/>
    <w:rsid w:val="00F80AE4"/>
    <w:rsid w:val="00F80DC0"/>
    <w:rsid w:val="00F8197E"/>
    <w:rsid w:val="00F81DB8"/>
    <w:rsid w:val="00F82B00"/>
    <w:rsid w:val="00F83305"/>
    <w:rsid w:val="00F84017"/>
    <w:rsid w:val="00F8606E"/>
    <w:rsid w:val="00F86098"/>
    <w:rsid w:val="00F86A9A"/>
    <w:rsid w:val="00F903EE"/>
    <w:rsid w:val="00F9081C"/>
    <w:rsid w:val="00F9468A"/>
    <w:rsid w:val="00F95214"/>
    <w:rsid w:val="00F96375"/>
    <w:rsid w:val="00F96633"/>
    <w:rsid w:val="00F977C6"/>
    <w:rsid w:val="00FA13B1"/>
    <w:rsid w:val="00FA1C8F"/>
    <w:rsid w:val="00FA61F5"/>
    <w:rsid w:val="00FA69EF"/>
    <w:rsid w:val="00FA7B69"/>
    <w:rsid w:val="00FA7C23"/>
    <w:rsid w:val="00FB0DA6"/>
    <w:rsid w:val="00FB1A53"/>
    <w:rsid w:val="00FB2E5F"/>
    <w:rsid w:val="00FB38E8"/>
    <w:rsid w:val="00FC03CA"/>
    <w:rsid w:val="00FC1AB8"/>
    <w:rsid w:val="00FC2CB4"/>
    <w:rsid w:val="00FC4976"/>
    <w:rsid w:val="00FC52E6"/>
    <w:rsid w:val="00FC5342"/>
    <w:rsid w:val="00FC702E"/>
    <w:rsid w:val="00FD1DCB"/>
    <w:rsid w:val="00FD213E"/>
    <w:rsid w:val="00FD3BA4"/>
    <w:rsid w:val="00FD5771"/>
    <w:rsid w:val="00FD6986"/>
    <w:rsid w:val="00FD6A36"/>
    <w:rsid w:val="00FD7D16"/>
    <w:rsid w:val="00FE0F3D"/>
    <w:rsid w:val="00FE1460"/>
    <w:rsid w:val="00FE310A"/>
    <w:rsid w:val="00FE322A"/>
    <w:rsid w:val="00FE3AED"/>
    <w:rsid w:val="00FE4B68"/>
    <w:rsid w:val="00FE50FE"/>
    <w:rsid w:val="00FE528D"/>
    <w:rsid w:val="00FE5589"/>
    <w:rsid w:val="00FE5C79"/>
    <w:rsid w:val="00FE5CB6"/>
    <w:rsid w:val="00FE6971"/>
    <w:rsid w:val="00FF050D"/>
    <w:rsid w:val="00FF0D56"/>
    <w:rsid w:val="00FF11FD"/>
    <w:rsid w:val="00FF2892"/>
    <w:rsid w:val="00FF2A9F"/>
    <w:rsid w:val="00FF3105"/>
    <w:rsid w:val="00FF5A19"/>
    <w:rsid w:val="00FF691E"/>
    <w:rsid w:val="00FF6FED"/>
    <w:rsid w:val="00FF7B3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7E544E5-2689-4FAE-8243-542C64EFD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Consolas"/>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E10A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E10AD"/>
  </w:style>
  <w:style w:type="paragraph" w:styleId="Piedepgina">
    <w:name w:val="footer"/>
    <w:basedOn w:val="Normal"/>
    <w:link w:val="PiedepginaCar"/>
    <w:uiPriority w:val="99"/>
    <w:unhideWhenUsed/>
    <w:rsid w:val="005E10A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E10AD"/>
  </w:style>
  <w:style w:type="paragraph" w:styleId="Textodeglobo">
    <w:name w:val="Balloon Text"/>
    <w:basedOn w:val="Normal"/>
    <w:link w:val="TextodegloboCar"/>
    <w:uiPriority w:val="99"/>
    <w:semiHidden/>
    <w:unhideWhenUsed/>
    <w:rsid w:val="00397EF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97EFF"/>
    <w:rPr>
      <w:rFonts w:ascii="Segoe UI" w:hAnsi="Segoe UI" w:cs="Segoe UI"/>
      <w:sz w:val="18"/>
      <w:szCs w:val="18"/>
    </w:rPr>
  </w:style>
  <w:style w:type="paragraph" w:styleId="Prrafodelista">
    <w:name w:val="List Paragraph"/>
    <w:basedOn w:val="Normal"/>
    <w:uiPriority w:val="34"/>
    <w:qFormat/>
    <w:rsid w:val="00022B78"/>
    <w:pPr>
      <w:ind w:left="720"/>
      <w:contextualSpacing/>
    </w:pPr>
  </w:style>
  <w:style w:type="table" w:styleId="Tablaconcuadrcula">
    <w:name w:val="Table Grid"/>
    <w:basedOn w:val="Tablanormal"/>
    <w:uiPriority w:val="39"/>
    <w:rsid w:val="002678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B037FB"/>
    <w:pPr>
      <w:spacing w:after="0" w:line="240" w:lineRule="auto"/>
    </w:pPr>
    <w:rPr>
      <w:rFonts w:ascii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940438">
      <w:bodyDiv w:val="1"/>
      <w:marLeft w:val="0"/>
      <w:marRight w:val="0"/>
      <w:marTop w:val="0"/>
      <w:marBottom w:val="0"/>
      <w:divBdr>
        <w:top w:val="none" w:sz="0" w:space="0" w:color="auto"/>
        <w:left w:val="none" w:sz="0" w:space="0" w:color="auto"/>
        <w:bottom w:val="none" w:sz="0" w:space="0" w:color="auto"/>
        <w:right w:val="none" w:sz="0" w:space="0" w:color="auto"/>
      </w:divBdr>
    </w:div>
    <w:div w:id="230122034">
      <w:bodyDiv w:val="1"/>
      <w:marLeft w:val="0"/>
      <w:marRight w:val="0"/>
      <w:marTop w:val="0"/>
      <w:marBottom w:val="0"/>
      <w:divBdr>
        <w:top w:val="none" w:sz="0" w:space="0" w:color="auto"/>
        <w:left w:val="none" w:sz="0" w:space="0" w:color="auto"/>
        <w:bottom w:val="none" w:sz="0" w:space="0" w:color="auto"/>
        <w:right w:val="none" w:sz="0" w:space="0" w:color="auto"/>
      </w:divBdr>
    </w:div>
    <w:div w:id="802621725">
      <w:bodyDiv w:val="1"/>
      <w:marLeft w:val="0"/>
      <w:marRight w:val="0"/>
      <w:marTop w:val="0"/>
      <w:marBottom w:val="0"/>
      <w:divBdr>
        <w:top w:val="none" w:sz="0" w:space="0" w:color="auto"/>
        <w:left w:val="none" w:sz="0" w:space="0" w:color="auto"/>
        <w:bottom w:val="none" w:sz="0" w:space="0" w:color="auto"/>
        <w:right w:val="none" w:sz="0" w:space="0" w:color="auto"/>
      </w:divBdr>
    </w:div>
    <w:div w:id="856390176">
      <w:bodyDiv w:val="1"/>
      <w:marLeft w:val="0"/>
      <w:marRight w:val="0"/>
      <w:marTop w:val="0"/>
      <w:marBottom w:val="0"/>
      <w:divBdr>
        <w:top w:val="none" w:sz="0" w:space="0" w:color="auto"/>
        <w:left w:val="none" w:sz="0" w:space="0" w:color="auto"/>
        <w:bottom w:val="none" w:sz="0" w:space="0" w:color="auto"/>
        <w:right w:val="none" w:sz="0" w:space="0" w:color="auto"/>
      </w:divBdr>
    </w:div>
    <w:div w:id="1187402276">
      <w:bodyDiv w:val="1"/>
      <w:marLeft w:val="0"/>
      <w:marRight w:val="0"/>
      <w:marTop w:val="0"/>
      <w:marBottom w:val="0"/>
      <w:divBdr>
        <w:top w:val="none" w:sz="0" w:space="0" w:color="auto"/>
        <w:left w:val="none" w:sz="0" w:space="0" w:color="auto"/>
        <w:bottom w:val="none" w:sz="0" w:space="0" w:color="auto"/>
        <w:right w:val="none" w:sz="0" w:space="0" w:color="auto"/>
      </w:divBdr>
    </w:div>
    <w:div w:id="1198204469">
      <w:bodyDiv w:val="1"/>
      <w:marLeft w:val="0"/>
      <w:marRight w:val="0"/>
      <w:marTop w:val="0"/>
      <w:marBottom w:val="0"/>
      <w:divBdr>
        <w:top w:val="none" w:sz="0" w:space="0" w:color="auto"/>
        <w:left w:val="none" w:sz="0" w:space="0" w:color="auto"/>
        <w:bottom w:val="none" w:sz="0" w:space="0" w:color="auto"/>
        <w:right w:val="none" w:sz="0" w:space="0" w:color="auto"/>
      </w:divBdr>
    </w:div>
    <w:div w:id="1426920695">
      <w:bodyDiv w:val="1"/>
      <w:marLeft w:val="0"/>
      <w:marRight w:val="0"/>
      <w:marTop w:val="0"/>
      <w:marBottom w:val="0"/>
      <w:divBdr>
        <w:top w:val="none" w:sz="0" w:space="0" w:color="auto"/>
        <w:left w:val="none" w:sz="0" w:space="0" w:color="auto"/>
        <w:bottom w:val="none" w:sz="0" w:space="0" w:color="auto"/>
        <w:right w:val="none" w:sz="0" w:space="0" w:color="auto"/>
      </w:divBdr>
    </w:div>
    <w:div w:id="1538817541">
      <w:bodyDiv w:val="1"/>
      <w:marLeft w:val="0"/>
      <w:marRight w:val="0"/>
      <w:marTop w:val="0"/>
      <w:marBottom w:val="0"/>
      <w:divBdr>
        <w:top w:val="none" w:sz="0" w:space="0" w:color="auto"/>
        <w:left w:val="none" w:sz="0" w:space="0" w:color="auto"/>
        <w:bottom w:val="none" w:sz="0" w:space="0" w:color="auto"/>
        <w:right w:val="none" w:sz="0" w:space="0" w:color="auto"/>
      </w:divBdr>
    </w:div>
    <w:div w:id="1782873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067AC5-C8D7-4B4F-A047-C3863BBC1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4413</Words>
  <Characters>24275</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Aimée</dc:creator>
  <cp:keywords/>
  <dc:description/>
  <cp:lastModifiedBy>Reyna Navarro</cp:lastModifiedBy>
  <cp:revision>12</cp:revision>
  <cp:lastPrinted>2019-06-04T17:31:00Z</cp:lastPrinted>
  <dcterms:created xsi:type="dcterms:W3CDTF">2019-05-20T14:11:00Z</dcterms:created>
  <dcterms:modified xsi:type="dcterms:W3CDTF">2019-06-04T17:34:00Z</dcterms:modified>
</cp:coreProperties>
</file>